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DA" w:rsidRPr="00CF3AB7" w:rsidRDefault="004726DA" w:rsidP="004726DA">
      <w:pPr>
        <w:pStyle w:val="Default"/>
        <w:jc w:val="both"/>
        <w:rPr>
          <w:rFonts w:ascii="Century Gothic" w:hAnsi="Century Gothic"/>
          <w:color w:val="auto"/>
        </w:rPr>
      </w:pPr>
      <w:bookmarkStart w:id="0" w:name="_GoBack"/>
      <w:bookmarkEnd w:id="0"/>
    </w:p>
    <w:p w:rsidR="00886526" w:rsidRDefault="00886526" w:rsidP="004726DA">
      <w:pPr>
        <w:pStyle w:val="Default"/>
        <w:jc w:val="center"/>
        <w:rPr>
          <w:rFonts w:ascii="Century Gothic" w:hAnsi="Century Gothic"/>
          <w:b/>
          <w:bCs/>
          <w:color w:val="auto"/>
        </w:rPr>
      </w:pPr>
    </w:p>
    <w:p w:rsidR="00886526" w:rsidRDefault="00886526"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color w:val="auto"/>
        </w:rPr>
      </w:pPr>
      <w:r w:rsidRPr="00CF3AB7">
        <w:rPr>
          <w:rFonts w:ascii="Century Gothic" w:hAnsi="Century Gothic"/>
          <w:b/>
          <w:bCs/>
          <w:color w:val="auto"/>
        </w:rPr>
        <w:t>INFORME CONSOLIDADO SOBRE LOS RESULTADOS DE LA APLICACIÓN DE LA HERRAMIENTA DE AUTODIAGNÓSTICOS</w:t>
      </w: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Default="004726DA" w:rsidP="004726DA">
      <w:pPr>
        <w:pStyle w:val="Default"/>
        <w:jc w:val="center"/>
        <w:rPr>
          <w:rFonts w:ascii="Century Gothic" w:hAnsi="Century Gothic"/>
          <w:b/>
          <w:bCs/>
          <w:color w:val="auto"/>
        </w:rPr>
      </w:pPr>
    </w:p>
    <w:p w:rsidR="00CF3AB7" w:rsidRPr="00CF3AB7" w:rsidRDefault="00CF3AB7"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r w:rsidRPr="00CF3AB7">
        <w:rPr>
          <w:rFonts w:ascii="Century Gothic" w:hAnsi="Century Gothic"/>
          <w:b/>
          <w:bCs/>
          <w:color w:val="auto"/>
        </w:rPr>
        <w:t>DEPARTAMENTO ADMINISTRATIVO DE LA DE DEFENSOR</w:t>
      </w:r>
      <w:r w:rsidR="006838D3">
        <w:rPr>
          <w:rFonts w:ascii="Century Gothic" w:hAnsi="Century Gothic"/>
          <w:b/>
          <w:bCs/>
          <w:color w:val="auto"/>
        </w:rPr>
        <w:t>I</w:t>
      </w:r>
      <w:r w:rsidRPr="00CF3AB7">
        <w:rPr>
          <w:rFonts w:ascii="Century Gothic" w:hAnsi="Century Gothic"/>
          <w:b/>
          <w:bCs/>
          <w:color w:val="auto"/>
        </w:rPr>
        <w:t>A DEL ESPACIO P</w:t>
      </w:r>
      <w:r w:rsidR="006838D3">
        <w:rPr>
          <w:rFonts w:ascii="Century Gothic" w:hAnsi="Century Gothic"/>
          <w:b/>
          <w:bCs/>
          <w:color w:val="auto"/>
        </w:rPr>
        <w:t>Ú</w:t>
      </w:r>
      <w:r w:rsidRPr="00CF3AB7">
        <w:rPr>
          <w:rFonts w:ascii="Century Gothic" w:hAnsi="Century Gothic"/>
          <w:b/>
          <w:bCs/>
          <w:color w:val="auto"/>
        </w:rPr>
        <w:t>BLICO</w:t>
      </w: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b/>
          <w:bCs/>
          <w:color w:val="auto"/>
        </w:rPr>
      </w:pPr>
    </w:p>
    <w:p w:rsidR="004726DA" w:rsidRPr="00CF3AB7" w:rsidRDefault="004726DA" w:rsidP="004726DA">
      <w:pPr>
        <w:pStyle w:val="Default"/>
        <w:jc w:val="center"/>
        <w:rPr>
          <w:rFonts w:ascii="Century Gothic" w:hAnsi="Century Gothic"/>
          <w:color w:val="auto"/>
        </w:rPr>
      </w:pPr>
    </w:p>
    <w:p w:rsidR="004726DA" w:rsidRPr="00CF3AB7" w:rsidRDefault="004726DA" w:rsidP="004726DA">
      <w:pPr>
        <w:pStyle w:val="Default"/>
        <w:jc w:val="center"/>
        <w:rPr>
          <w:rFonts w:ascii="Century Gothic" w:hAnsi="Century Gothic"/>
          <w:color w:val="auto"/>
        </w:rPr>
      </w:pPr>
      <w:r w:rsidRPr="00CF3AB7">
        <w:rPr>
          <w:rFonts w:ascii="Century Gothic" w:hAnsi="Century Gothic"/>
          <w:b/>
          <w:bCs/>
          <w:color w:val="auto"/>
        </w:rPr>
        <w:t>MODELO INTEGRADO DE PLANEACIÓN Y GESTIÓN – MIPG</w:t>
      </w:r>
    </w:p>
    <w:p w:rsidR="004726DA" w:rsidRPr="00CF3AB7" w:rsidRDefault="004726DA" w:rsidP="004726DA">
      <w:pPr>
        <w:pStyle w:val="Default"/>
        <w:jc w:val="center"/>
        <w:rPr>
          <w:rFonts w:ascii="Century Gothic" w:hAnsi="Century Gothic"/>
          <w:b/>
          <w:bCs/>
          <w:color w:val="auto"/>
        </w:rPr>
      </w:pPr>
      <w:r w:rsidRPr="00CF3AB7">
        <w:rPr>
          <w:rFonts w:ascii="Century Gothic" w:hAnsi="Century Gothic"/>
          <w:b/>
          <w:bCs/>
          <w:color w:val="auto"/>
        </w:rPr>
        <w:t>PLANEACIÓN</w:t>
      </w:r>
    </w:p>
    <w:p w:rsidR="004726DA" w:rsidRPr="00CF3AB7" w:rsidRDefault="004726DA" w:rsidP="004726DA">
      <w:pPr>
        <w:pStyle w:val="Default"/>
        <w:jc w:val="center"/>
        <w:rPr>
          <w:rFonts w:ascii="Century Gothic" w:hAnsi="Century Gothic"/>
          <w:color w:val="auto"/>
        </w:rPr>
      </w:pPr>
    </w:p>
    <w:p w:rsidR="002A072E" w:rsidRDefault="002A072E" w:rsidP="004726DA">
      <w:pPr>
        <w:jc w:val="center"/>
        <w:rPr>
          <w:rFonts w:ascii="Century Gothic" w:hAnsi="Century Gothic"/>
          <w:b/>
          <w:bCs/>
          <w:sz w:val="24"/>
          <w:szCs w:val="24"/>
        </w:rPr>
      </w:pPr>
    </w:p>
    <w:p w:rsidR="00886526" w:rsidRDefault="00886526" w:rsidP="004726DA">
      <w:pPr>
        <w:jc w:val="center"/>
        <w:rPr>
          <w:rFonts w:ascii="Century Gothic" w:hAnsi="Century Gothic"/>
          <w:b/>
          <w:bCs/>
          <w:sz w:val="24"/>
          <w:szCs w:val="24"/>
        </w:rPr>
      </w:pPr>
    </w:p>
    <w:p w:rsidR="002A072E" w:rsidRDefault="002A072E" w:rsidP="004726DA">
      <w:pPr>
        <w:jc w:val="center"/>
        <w:rPr>
          <w:rFonts w:ascii="Century Gothic" w:hAnsi="Century Gothic"/>
          <w:b/>
          <w:bCs/>
          <w:sz w:val="24"/>
          <w:szCs w:val="24"/>
        </w:rPr>
      </w:pPr>
    </w:p>
    <w:p w:rsidR="00F17A80" w:rsidRPr="00CF3AB7" w:rsidRDefault="00F17A80" w:rsidP="004726DA">
      <w:pPr>
        <w:jc w:val="center"/>
        <w:rPr>
          <w:rFonts w:ascii="Century Gothic" w:hAnsi="Century Gothic"/>
          <w:b/>
          <w:bCs/>
          <w:sz w:val="24"/>
          <w:szCs w:val="24"/>
        </w:rPr>
      </w:pPr>
    </w:p>
    <w:p w:rsidR="004726DA" w:rsidRDefault="004726DA" w:rsidP="004726DA">
      <w:pPr>
        <w:jc w:val="center"/>
        <w:rPr>
          <w:rFonts w:ascii="Century Gothic" w:hAnsi="Century Gothic"/>
          <w:b/>
          <w:bCs/>
          <w:sz w:val="24"/>
          <w:szCs w:val="24"/>
        </w:rPr>
      </w:pPr>
      <w:r w:rsidRPr="00CF3AB7">
        <w:rPr>
          <w:rFonts w:ascii="Century Gothic" w:hAnsi="Century Gothic"/>
          <w:b/>
          <w:bCs/>
          <w:sz w:val="24"/>
          <w:szCs w:val="24"/>
        </w:rPr>
        <w:t>AGOSTO 2019</w:t>
      </w:r>
    </w:p>
    <w:p w:rsidR="00886526" w:rsidRPr="00CF3AB7" w:rsidRDefault="00886526" w:rsidP="004726DA">
      <w:pPr>
        <w:jc w:val="center"/>
        <w:rPr>
          <w:rFonts w:ascii="Century Gothic" w:hAnsi="Century Gothic"/>
          <w:b/>
          <w:bCs/>
          <w:sz w:val="24"/>
          <w:szCs w:val="24"/>
        </w:rPr>
      </w:pPr>
    </w:p>
    <w:sdt>
      <w:sdtPr>
        <w:rPr>
          <w:rFonts w:ascii="Century Gothic" w:eastAsiaTheme="minorHAnsi" w:hAnsi="Century Gothic" w:cstheme="minorBidi"/>
          <w:color w:val="auto"/>
          <w:sz w:val="24"/>
          <w:szCs w:val="24"/>
          <w:lang w:val="es-ES" w:eastAsia="en-US"/>
        </w:rPr>
        <w:id w:val="25291415"/>
        <w:docPartObj>
          <w:docPartGallery w:val="Table of Contents"/>
          <w:docPartUnique/>
        </w:docPartObj>
      </w:sdtPr>
      <w:sdtEndPr>
        <w:rPr>
          <w:b/>
          <w:bCs/>
        </w:rPr>
      </w:sdtEndPr>
      <w:sdtContent>
        <w:p w:rsidR="00404AB6" w:rsidRPr="00CF3AB7" w:rsidRDefault="00404AB6">
          <w:pPr>
            <w:pStyle w:val="TtulodeTDC"/>
            <w:rPr>
              <w:rFonts w:ascii="Century Gothic" w:hAnsi="Century Gothic"/>
              <w:color w:val="auto"/>
              <w:sz w:val="24"/>
              <w:szCs w:val="24"/>
            </w:rPr>
          </w:pPr>
          <w:r w:rsidRPr="00CF3AB7">
            <w:rPr>
              <w:rFonts w:ascii="Century Gothic" w:hAnsi="Century Gothic"/>
              <w:color w:val="auto"/>
              <w:sz w:val="24"/>
              <w:szCs w:val="24"/>
              <w:lang w:val="es-ES"/>
            </w:rPr>
            <w:t>Contenido</w:t>
          </w:r>
        </w:p>
        <w:p w:rsidR="003F0FEE" w:rsidRDefault="00404AB6">
          <w:pPr>
            <w:pStyle w:val="TDC1"/>
            <w:tabs>
              <w:tab w:val="right" w:leader="dot" w:pos="8828"/>
            </w:tabs>
            <w:rPr>
              <w:rFonts w:eastAsiaTheme="minorEastAsia"/>
              <w:noProof/>
              <w:lang w:eastAsia="es-CO"/>
            </w:rPr>
          </w:pPr>
          <w:r w:rsidRPr="00CF3AB7">
            <w:rPr>
              <w:rFonts w:ascii="Century Gothic" w:hAnsi="Century Gothic"/>
              <w:sz w:val="24"/>
              <w:szCs w:val="24"/>
            </w:rPr>
            <w:fldChar w:fldCharType="begin"/>
          </w:r>
          <w:r w:rsidRPr="00CF3AB7">
            <w:rPr>
              <w:rFonts w:ascii="Century Gothic" w:hAnsi="Century Gothic"/>
              <w:sz w:val="24"/>
              <w:szCs w:val="24"/>
            </w:rPr>
            <w:instrText xml:space="preserve"> TOC \o "1-3" \h \z \u </w:instrText>
          </w:r>
          <w:r w:rsidRPr="00CF3AB7">
            <w:rPr>
              <w:rFonts w:ascii="Century Gothic" w:hAnsi="Century Gothic"/>
              <w:sz w:val="24"/>
              <w:szCs w:val="24"/>
            </w:rPr>
            <w:fldChar w:fldCharType="separate"/>
          </w:r>
          <w:hyperlink w:anchor="_Toc18316298" w:history="1">
            <w:r w:rsidR="003F0FEE" w:rsidRPr="008176EA">
              <w:rPr>
                <w:rStyle w:val="Hipervnculo"/>
                <w:rFonts w:ascii="Century Gothic" w:hAnsi="Century Gothic"/>
                <w:b/>
                <w:bCs/>
                <w:noProof/>
              </w:rPr>
              <w:t>INTRODUCCIÓN</w:t>
            </w:r>
            <w:r w:rsidR="003F0FEE">
              <w:rPr>
                <w:noProof/>
                <w:webHidden/>
              </w:rPr>
              <w:tab/>
            </w:r>
            <w:r w:rsidR="003F0FEE">
              <w:rPr>
                <w:noProof/>
                <w:webHidden/>
              </w:rPr>
              <w:fldChar w:fldCharType="begin"/>
            </w:r>
            <w:r w:rsidR="003F0FEE">
              <w:rPr>
                <w:noProof/>
                <w:webHidden/>
              </w:rPr>
              <w:instrText xml:space="preserve"> PAGEREF _Toc18316298 \h </w:instrText>
            </w:r>
            <w:r w:rsidR="003F0FEE">
              <w:rPr>
                <w:noProof/>
                <w:webHidden/>
              </w:rPr>
            </w:r>
            <w:r w:rsidR="003F0FEE">
              <w:rPr>
                <w:noProof/>
                <w:webHidden/>
              </w:rPr>
              <w:fldChar w:fldCharType="separate"/>
            </w:r>
            <w:r w:rsidR="003F0FEE">
              <w:rPr>
                <w:noProof/>
                <w:webHidden/>
              </w:rPr>
              <w:t>3</w:t>
            </w:r>
            <w:r w:rsidR="003F0FEE">
              <w:rPr>
                <w:noProof/>
                <w:webHidden/>
              </w:rPr>
              <w:fldChar w:fldCharType="end"/>
            </w:r>
          </w:hyperlink>
        </w:p>
        <w:p w:rsidR="003F0FEE" w:rsidRDefault="00201DB4">
          <w:pPr>
            <w:pStyle w:val="TDC1"/>
            <w:tabs>
              <w:tab w:val="right" w:leader="dot" w:pos="8828"/>
            </w:tabs>
            <w:rPr>
              <w:rFonts w:eastAsiaTheme="minorEastAsia"/>
              <w:noProof/>
              <w:lang w:eastAsia="es-CO"/>
            </w:rPr>
          </w:pPr>
          <w:hyperlink w:anchor="_Toc18316299" w:history="1">
            <w:r w:rsidR="003F0FEE" w:rsidRPr="008176EA">
              <w:rPr>
                <w:rStyle w:val="Hipervnculo"/>
                <w:rFonts w:ascii="Century Gothic" w:hAnsi="Century Gothic"/>
                <w:b/>
                <w:bCs/>
                <w:noProof/>
              </w:rPr>
              <w:t>METODOLOGÍA</w:t>
            </w:r>
            <w:r w:rsidR="003F0FEE">
              <w:rPr>
                <w:noProof/>
                <w:webHidden/>
              </w:rPr>
              <w:tab/>
            </w:r>
            <w:r w:rsidR="003F0FEE">
              <w:rPr>
                <w:noProof/>
                <w:webHidden/>
              </w:rPr>
              <w:fldChar w:fldCharType="begin"/>
            </w:r>
            <w:r w:rsidR="003F0FEE">
              <w:rPr>
                <w:noProof/>
                <w:webHidden/>
              </w:rPr>
              <w:instrText xml:space="preserve"> PAGEREF _Toc18316299 \h </w:instrText>
            </w:r>
            <w:r w:rsidR="003F0FEE">
              <w:rPr>
                <w:noProof/>
                <w:webHidden/>
              </w:rPr>
            </w:r>
            <w:r w:rsidR="003F0FEE">
              <w:rPr>
                <w:noProof/>
                <w:webHidden/>
              </w:rPr>
              <w:fldChar w:fldCharType="separate"/>
            </w:r>
            <w:r w:rsidR="003F0FEE">
              <w:rPr>
                <w:noProof/>
                <w:webHidden/>
              </w:rPr>
              <w:t>4</w:t>
            </w:r>
            <w:r w:rsidR="003F0FEE">
              <w:rPr>
                <w:noProof/>
                <w:webHidden/>
              </w:rPr>
              <w:fldChar w:fldCharType="end"/>
            </w:r>
          </w:hyperlink>
        </w:p>
        <w:p w:rsidR="003F0FEE" w:rsidRDefault="00201DB4">
          <w:pPr>
            <w:pStyle w:val="TDC1"/>
            <w:tabs>
              <w:tab w:val="left" w:pos="440"/>
              <w:tab w:val="right" w:leader="dot" w:pos="8828"/>
            </w:tabs>
            <w:rPr>
              <w:rFonts w:eastAsiaTheme="minorEastAsia"/>
              <w:noProof/>
              <w:lang w:eastAsia="es-CO"/>
            </w:rPr>
          </w:pPr>
          <w:hyperlink w:anchor="_Toc18316300" w:history="1">
            <w:r w:rsidR="003F0FEE" w:rsidRPr="008176EA">
              <w:rPr>
                <w:rStyle w:val="Hipervnculo"/>
                <w:rFonts w:ascii="Century Gothic" w:hAnsi="Century Gothic"/>
                <w:b/>
                <w:bCs/>
                <w:noProof/>
              </w:rPr>
              <w:t>1</w:t>
            </w:r>
            <w:r w:rsidR="003F0FEE">
              <w:rPr>
                <w:rFonts w:eastAsiaTheme="minorEastAsia"/>
                <w:noProof/>
                <w:lang w:eastAsia="es-CO"/>
              </w:rPr>
              <w:tab/>
            </w:r>
            <w:r w:rsidR="003F0FEE" w:rsidRPr="008176EA">
              <w:rPr>
                <w:rStyle w:val="Hipervnculo"/>
                <w:rFonts w:ascii="Century Gothic" w:hAnsi="Century Gothic"/>
                <w:b/>
                <w:bCs/>
                <w:noProof/>
              </w:rPr>
              <w:t>INFORMACIÓN CONSOLIDADA</w:t>
            </w:r>
            <w:r w:rsidR="003F0FEE">
              <w:rPr>
                <w:noProof/>
                <w:webHidden/>
              </w:rPr>
              <w:tab/>
            </w:r>
            <w:r w:rsidR="003F0FEE">
              <w:rPr>
                <w:noProof/>
                <w:webHidden/>
              </w:rPr>
              <w:fldChar w:fldCharType="begin"/>
            </w:r>
            <w:r w:rsidR="003F0FEE">
              <w:rPr>
                <w:noProof/>
                <w:webHidden/>
              </w:rPr>
              <w:instrText xml:space="preserve"> PAGEREF _Toc18316300 \h </w:instrText>
            </w:r>
            <w:r w:rsidR="003F0FEE">
              <w:rPr>
                <w:noProof/>
                <w:webHidden/>
              </w:rPr>
            </w:r>
            <w:r w:rsidR="003F0FEE">
              <w:rPr>
                <w:noProof/>
                <w:webHidden/>
              </w:rPr>
              <w:fldChar w:fldCharType="separate"/>
            </w:r>
            <w:r w:rsidR="003F0FEE">
              <w:rPr>
                <w:noProof/>
                <w:webHidden/>
              </w:rPr>
              <w:t>5</w:t>
            </w:r>
            <w:r w:rsidR="003F0FEE">
              <w:rPr>
                <w:noProof/>
                <w:webHidden/>
              </w:rPr>
              <w:fldChar w:fldCharType="end"/>
            </w:r>
          </w:hyperlink>
        </w:p>
        <w:p w:rsidR="003F0FEE" w:rsidRDefault="00201DB4">
          <w:pPr>
            <w:pStyle w:val="TDC1"/>
            <w:tabs>
              <w:tab w:val="left" w:pos="440"/>
              <w:tab w:val="right" w:leader="dot" w:pos="8828"/>
            </w:tabs>
            <w:rPr>
              <w:rFonts w:eastAsiaTheme="minorEastAsia"/>
              <w:noProof/>
              <w:lang w:eastAsia="es-CO"/>
            </w:rPr>
          </w:pPr>
          <w:hyperlink w:anchor="_Toc18316301" w:history="1">
            <w:r w:rsidR="003F0FEE" w:rsidRPr="008176EA">
              <w:rPr>
                <w:rStyle w:val="Hipervnculo"/>
                <w:rFonts w:ascii="Century Gothic" w:hAnsi="Century Gothic"/>
                <w:b/>
                <w:bCs/>
                <w:noProof/>
              </w:rPr>
              <w:t>2.</w:t>
            </w:r>
            <w:r w:rsidR="003F0FEE">
              <w:rPr>
                <w:rFonts w:eastAsiaTheme="minorEastAsia"/>
                <w:noProof/>
                <w:lang w:eastAsia="es-CO"/>
              </w:rPr>
              <w:tab/>
            </w:r>
            <w:r w:rsidR="003F0FEE" w:rsidRPr="008176EA">
              <w:rPr>
                <w:rStyle w:val="Hipervnculo"/>
                <w:rFonts w:ascii="Century Gothic" w:hAnsi="Century Gothic"/>
                <w:b/>
                <w:bCs/>
                <w:noProof/>
              </w:rPr>
              <w:t>DIMENSIÓN DE TALENTO HUMANO</w:t>
            </w:r>
            <w:r w:rsidR="003F0FEE">
              <w:rPr>
                <w:noProof/>
                <w:webHidden/>
              </w:rPr>
              <w:tab/>
            </w:r>
            <w:r w:rsidR="003F0FEE">
              <w:rPr>
                <w:noProof/>
                <w:webHidden/>
              </w:rPr>
              <w:fldChar w:fldCharType="begin"/>
            </w:r>
            <w:r w:rsidR="003F0FEE">
              <w:rPr>
                <w:noProof/>
                <w:webHidden/>
              </w:rPr>
              <w:instrText xml:space="preserve"> PAGEREF _Toc18316301 \h </w:instrText>
            </w:r>
            <w:r w:rsidR="003F0FEE">
              <w:rPr>
                <w:noProof/>
                <w:webHidden/>
              </w:rPr>
            </w:r>
            <w:r w:rsidR="003F0FEE">
              <w:rPr>
                <w:noProof/>
                <w:webHidden/>
              </w:rPr>
              <w:fldChar w:fldCharType="separate"/>
            </w:r>
            <w:r w:rsidR="003F0FEE">
              <w:rPr>
                <w:noProof/>
                <w:webHidden/>
              </w:rPr>
              <w:t>6</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02" w:history="1">
            <w:r w:rsidR="003F0FEE" w:rsidRPr="008176EA">
              <w:rPr>
                <w:rStyle w:val="Hipervnculo"/>
                <w:rFonts w:ascii="Century Gothic" w:hAnsi="Century Gothic"/>
                <w:noProof/>
              </w:rPr>
              <w:t>2.1. Gestión de Talento Humano</w:t>
            </w:r>
            <w:r w:rsidR="003F0FEE">
              <w:rPr>
                <w:noProof/>
                <w:webHidden/>
              </w:rPr>
              <w:tab/>
            </w:r>
            <w:r w:rsidR="003F0FEE">
              <w:rPr>
                <w:noProof/>
                <w:webHidden/>
              </w:rPr>
              <w:fldChar w:fldCharType="begin"/>
            </w:r>
            <w:r w:rsidR="003F0FEE">
              <w:rPr>
                <w:noProof/>
                <w:webHidden/>
              </w:rPr>
              <w:instrText xml:space="preserve"> PAGEREF _Toc18316302 \h </w:instrText>
            </w:r>
            <w:r w:rsidR="003F0FEE">
              <w:rPr>
                <w:noProof/>
                <w:webHidden/>
              </w:rPr>
            </w:r>
            <w:r w:rsidR="003F0FEE">
              <w:rPr>
                <w:noProof/>
                <w:webHidden/>
              </w:rPr>
              <w:fldChar w:fldCharType="separate"/>
            </w:r>
            <w:r w:rsidR="003F0FEE">
              <w:rPr>
                <w:noProof/>
                <w:webHidden/>
              </w:rPr>
              <w:t>6</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03" w:history="1">
            <w:r w:rsidR="003F0FEE" w:rsidRPr="008176EA">
              <w:rPr>
                <w:rStyle w:val="Hipervnculo"/>
                <w:rFonts w:ascii="Century Gothic" w:hAnsi="Century Gothic"/>
                <w:noProof/>
              </w:rPr>
              <w:t>2.2. Integridad</w:t>
            </w:r>
            <w:r w:rsidR="003F0FEE">
              <w:rPr>
                <w:noProof/>
                <w:webHidden/>
              </w:rPr>
              <w:tab/>
            </w:r>
            <w:r w:rsidR="003F0FEE">
              <w:rPr>
                <w:noProof/>
                <w:webHidden/>
              </w:rPr>
              <w:fldChar w:fldCharType="begin"/>
            </w:r>
            <w:r w:rsidR="003F0FEE">
              <w:rPr>
                <w:noProof/>
                <w:webHidden/>
              </w:rPr>
              <w:instrText xml:space="preserve"> PAGEREF _Toc18316303 \h </w:instrText>
            </w:r>
            <w:r w:rsidR="003F0FEE">
              <w:rPr>
                <w:noProof/>
                <w:webHidden/>
              </w:rPr>
            </w:r>
            <w:r w:rsidR="003F0FEE">
              <w:rPr>
                <w:noProof/>
                <w:webHidden/>
              </w:rPr>
              <w:fldChar w:fldCharType="separate"/>
            </w:r>
            <w:r w:rsidR="003F0FEE">
              <w:rPr>
                <w:noProof/>
                <w:webHidden/>
              </w:rPr>
              <w:t>10</w:t>
            </w:r>
            <w:r w:rsidR="003F0FEE">
              <w:rPr>
                <w:noProof/>
                <w:webHidden/>
              </w:rPr>
              <w:fldChar w:fldCharType="end"/>
            </w:r>
          </w:hyperlink>
        </w:p>
        <w:p w:rsidR="003F0FEE" w:rsidRDefault="00201DB4">
          <w:pPr>
            <w:pStyle w:val="TDC1"/>
            <w:tabs>
              <w:tab w:val="right" w:leader="dot" w:pos="8828"/>
            </w:tabs>
            <w:rPr>
              <w:rFonts w:eastAsiaTheme="minorEastAsia"/>
              <w:noProof/>
              <w:lang w:eastAsia="es-CO"/>
            </w:rPr>
          </w:pPr>
          <w:hyperlink w:anchor="_Toc18316304" w:history="1">
            <w:r w:rsidR="003F0FEE" w:rsidRPr="008176EA">
              <w:rPr>
                <w:rStyle w:val="Hipervnculo"/>
                <w:rFonts w:ascii="Century Gothic" w:hAnsi="Century Gothic"/>
                <w:b/>
                <w:bCs/>
                <w:noProof/>
              </w:rPr>
              <w:t>3. DIRECCIONAMIENTO ESTRATÉGICO Y PLANEACION</w:t>
            </w:r>
            <w:r w:rsidR="003F0FEE">
              <w:rPr>
                <w:noProof/>
                <w:webHidden/>
              </w:rPr>
              <w:tab/>
            </w:r>
            <w:r w:rsidR="003F0FEE">
              <w:rPr>
                <w:noProof/>
                <w:webHidden/>
              </w:rPr>
              <w:fldChar w:fldCharType="begin"/>
            </w:r>
            <w:r w:rsidR="003F0FEE">
              <w:rPr>
                <w:noProof/>
                <w:webHidden/>
              </w:rPr>
              <w:instrText xml:space="preserve"> PAGEREF _Toc18316304 \h </w:instrText>
            </w:r>
            <w:r w:rsidR="003F0FEE">
              <w:rPr>
                <w:noProof/>
                <w:webHidden/>
              </w:rPr>
            </w:r>
            <w:r w:rsidR="003F0FEE">
              <w:rPr>
                <w:noProof/>
                <w:webHidden/>
              </w:rPr>
              <w:fldChar w:fldCharType="separate"/>
            </w:r>
            <w:r w:rsidR="003F0FEE">
              <w:rPr>
                <w:noProof/>
                <w:webHidden/>
              </w:rPr>
              <w:t>13</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05" w:history="1">
            <w:r w:rsidR="003F0FEE" w:rsidRPr="008176EA">
              <w:rPr>
                <w:rStyle w:val="Hipervnculo"/>
                <w:rFonts w:ascii="Century Gothic" w:hAnsi="Century Gothic"/>
                <w:noProof/>
              </w:rPr>
              <w:t>3.1. Direccionamiento y Planeación</w:t>
            </w:r>
            <w:r w:rsidR="003F0FEE">
              <w:rPr>
                <w:noProof/>
                <w:webHidden/>
              </w:rPr>
              <w:tab/>
            </w:r>
            <w:r w:rsidR="003F0FEE">
              <w:rPr>
                <w:noProof/>
                <w:webHidden/>
              </w:rPr>
              <w:fldChar w:fldCharType="begin"/>
            </w:r>
            <w:r w:rsidR="003F0FEE">
              <w:rPr>
                <w:noProof/>
                <w:webHidden/>
              </w:rPr>
              <w:instrText xml:space="preserve"> PAGEREF _Toc18316305 \h </w:instrText>
            </w:r>
            <w:r w:rsidR="003F0FEE">
              <w:rPr>
                <w:noProof/>
                <w:webHidden/>
              </w:rPr>
            </w:r>
            <w:r w:rsidR="003F0FEE">
              <w:rPr>
                <w:noProof/>
                <w:webHidden/>
              </w:rPr>
              <w:fldChar w:fldCharType="separate"/>
            </w:r>
            <w:r w:rsidR="003F0FEE">
              <w:rPr>
                <w:noProof/>
                <w:webHidden/>
              </w:rPr>
              <w:t>13</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06" w:history="1">
            <w:r w:rsidR="003F0FEE" w:rsidRPr="008176EA">
              <w:rPr>
                <w:rStyle w:val="Hipervnculo"/>
                <w:rFonts w:ascii="Century Gothic" w:hAnsi="Century Gothic"/>
                <w:noProof/>
              </w:rPr>
              <w:t>3.2. Plan anticorrupción</w:t>
            </w:r>
            <w:r w:rsidR="003F0FEE">
              <w:rPr>
                <w:noProof/>
                <w:webHidden/>
              </w:rPr>
              <w:tab/>
            </w:r>
            <w:r w:rsidR="003F0FEE">
              <w:rPr>
                <w:noProof/>
                <w:webHidden/>
              </w:rPr>
              <w:fldChar w:fldCharType="begin"/>
            </w:r>
            <w:r w:rsidR="003F0FEE">
              <w:rPr>
                <w:noProof/>
                <w:webHidden/>
              </w:rPr>
              <w:instrText xml:space="preserve"> PAGEREF _Toc18316306 \h </w:instrText>
            </w:r>
            <w:r w:rsidR="003F0FEE">
              <w:rPr>
                <w:noProof/>
                <w:webHidden/>
              </w:rPr>
            </w:r>
            <w:r w:rsidR="003F0FEE">
              <w:rPr>
                <w:noProof/>
                <w:webHidden/>
              </w:rPr>
              <w:fldChar w:fldCharType="separate"/>
            </w:r>
            <w:r w:rsidR="003F0FEE">
              <w:rPr>
                <w:noProof/>
                <w:webHidden/>
              </w:rPr>
              <w:t>16</w:t>
            </w:r>
            <w:r w:rsidR="003F0FEE">
              <w:rPr>
                <w:noProof/>
                <w:webHidden/>
              </w:rPr>
              <w:fldChar w:fldCharType="end"/>
            </w:r>
          </w:hyperlink>
        </w:p>
        <w:p w:rsidR="003F0FEE" w:rsidRDefault="00201DB4">
          <w:pPr>
            <w:pStyle w:val="TDC1"/>
            <w:tabs>
              <w:tab w:val="right" w:leader="dot" w:pos="8828"/>
            </w:tabs>
            <w:rPr>
              <w:rFonts w:eastAsiaTheme="minorEastAsia"/>
              <w:noProof/>
              <w:lang w:eastAsia="es-CO"/>
            </w:rPr>
          </w:pPr>
          <w:hyperlink w:anchor="_Toc18316307" w:history="1">
            <w:r w:rsidR="003F0FEE" w:rsidRPr="008176EA">
              <w:rPr>
                <w:rStyle w:val="Hipervnculo"/>
                <w:rFonts w:ascii="Century Gothic" w:hAnsi="Century Gothic"/>
                <w:b/>
                <w:bCs/>
                <w:noProof/>
              </w:rPr>
              <w:t>4. DIMENSIÓN GESTION CON VALORES POR EL RESULTADO</w:t>
            </w:r>
            <w:r w:rsidR="003F0FEE">
              <w:rPr>
                <w:noProof/>
                <w:webHidden/>
              </w:rPr>
              <w:tab/>
            </w:r>
            <w:r w:rsidR="003F0FEE">
              <w:rPr>
                <w:noProof/>
                <w:webHidden/>
              </w:rPr>
              <w:fldChar w:fldCharType="begin"/>
            </w:r>
            <w:r w:rsidR="003F0FEE">
              <w:rPr>
                <w:noProof/>
                <w:webHidden/>
              </w:rPr>
              <w:instrText xml:space="preserve"> PAGEREF _Toc18316307 \h </w:instrText>
            </w:r>
            <w:r w:rsidR="003F0FEE">
              <w:rPr>
                <w:noProof/>
                <w:webHidden/>
              </w:rPr>
            </w:r>
            <w:r w:rsidR="003F0FEE">
              <w:rPr>
                <w:noProof/>
                <w:webHidden/>
              </w:rPr>
              <w:fldChar w:fldCharType="separate"/>
            </w:r>
            <w:r w:rsidR="003F0FEE">
              <w:rPr>
                <w:noProof/>
                <w:webHidden/>
              </w:rPr>
              <w:t>17</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08" w:history="1">
            <w:r w:rsidR="003F0FEE" w:rsidRPr="008176EA">
              <w:rPr>
                <w:rStyle w:val="Hipervnculo"/>
                <w:rFonts w:ascii="Century Gothic" w:hAnsi="Century Gothic"/>
                <w:noProof/>
              </w:rPr>
              <w:t>4.1. Gestión Presupuestal</w:t>
            </w:r>
            <w:r w:rsidR="003F0FEE">
              <w:rPr>
                <w:noProof/>
                <w:webHidden/>
              </w:rPr>
              <w:tab/>
            </w:r>
            <w:r w:rsidR="003F0FEE">
              <w:rPr>
                <w:noProof/>
                <w:webHidden/>
              </w:rPr>
              <w:fldChar w:fldCharType="begin"/>
            </w:r>
            <w:r w:rsidR="003F0FEE">
              <w:rPr>
                <w:noProof/>
                <w:webHidden/>
              </w:rPr>
              <w:instrText xml:space="preserve"> PAGEREF _Toc18316308 \h </w:instrText>
            </w:r>
            <w:r w:rsidR="003F0FEE">
              <w:rPr>
                <w:noProof/>
                <w:webHidden/>
              </w:rPr>
            </w:r>
            <w:r w:rsidR="003F0FEE">
              <w:rPr>
                <w:noProof/>
                <w:webHidden/>
              </w:rPr>
              <w:fldChar w:fldCharType="separate"/>
            </w:r>
            <w:r w:rsidR="003F0FEE">
              <w:rPr>
                <w:noProof/>
                <w:webHidden/>
              </w:rPr>
              <w:t>17</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09" w:history="1">
            <w:r w:rsidR="003F0FEE" w:rsidRPr="008176EA">
              <w:rPr>
                <w:rStyle w:val="Hipervnculo"/>
                <w:rFonts w:ascii="Century Gothic" w:hAnsi="Century Gothic"/>
                <w:noProof/>
              </w:rPr>
              <w:t>4.2. Gobierno Digital</w:t>
            </w:r>
            <w:r w:rsidR="003F0FEE">
              <w:rPr>
                <w:noProof/>
                <w:webHidden/>
              </w:rPr>
              <w:tab/>
            </w:r>
            <w:r w:rsidR="003F0FEE">
              <w:rPr>
                <w:noProof/>
                <w:webHidden/>
              </w:rPr>
              <w:fldChar w:fldCharType="begin"/>
            </w:r>
            <w:r w:rsidR="003F0FEE">
              <w:rPr>
                <w:noProof/>
                <w:webHidden/>
              </w:rPr>
              <w:instrText xml:space="preserve"> PAGEREF _Toc18316309 \h </w:instrText>
            </w:r>
            <w:r w:rsidR="003F0FEE">
              <w:rPr>
                <w:noProof/>
                <w:webHidden/>
              </w:rPr>
            </w:r>
            <w:r w:rsidR="003F0FEE">
              <w:rPr>
                <w:noProof/>
                <w:webHidden/>
              </w:rPr>
              <w:fldChar w:fldCharType="separate"/>
            </w:r>
            <w:r w:rsidR="003F0FEE">
              <w:rPr>
                <w:noProof/>
                <w:webHidden/>
              </w:rPr>
              <w:t>18</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0" w:history="1">
            <w:r w:rsidR="003F0FEE" w:rsidRPr="008176EA">
              <w:rPr>
                <w:rStyle w:val="Hipervnculo"/>
                <w:rFonts w:ascii="Century Gothic" w:hAnsi="Century Gothic"/>
                <w:noProof/>
              </w:rPr>
              <w:t>4.3. Defensa Jurídica</w:t>
            </w:r>
            <w:r w:rsidR="003F0FEE">
              <w:rPr>
                <w:noProof/>
                <w:webHidden/>
              </w:rPr>
              <w:tab/>
            </w:r>
            <w:r w:rsidR="003F0FEE">
              <w:rPr>
                <w:noProof/>
                <w:webHidden/>
              </w:rPr>
              <w:fldChar w:fldCharType="begin"/>
            </w:r>
            <w:r w:rsidR="003F0FEE">
              <w:rPr>
                <w:noProof/>
                <w:webHidden/>
              </w:rPr>
              <w:instrText xml:space="preserve"> PAGEREF _Toc18316310 \h </w:instrText>
            </w:r>
            <w:r w:rsidR="003F0FEE">
              <w:rPr>
                <w:noProof/>
                <w:webHidden/>
              </w:rPr>
            </w:r>
            <w:r w:rsidR="003F0FEE">
              <w:rPr>
                <w:noProof/>
                <w:webHidden/>
              </w:rPr>
              <w:fldChar w:fldCharType="separate"/>
            </w:r>
            <w:r w:rsidR="003F0FEE">
              <w:rPr>
                <w:noProof/>
                <w:webHidden/>
              </w:rPr>
              <w:t>21</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1" w:history="1">
            <w:r w:rsidR="003F0FEE" w:rsidRPr="008176EA">
              <w:rPr>
                <w:rStyle w:val="Hipervnculo"/>
                <w:rFonts w:ascii="Century Gothic" w:hAnsi="Century Gothic"/>
                <w:bCs/>
                <w:noProof/>
              </w:rPr>
              <w:t>4.4. Servicio al ciudadano</w:t>
            </w:r>
            <w:r w:rsidR="003F0FEE">
              <w:rPr>
                <w:noProof/>
                <w:webHidden/>
              </w:rPr>
              <w:tab/>
            </w:r>
            <w:r w:rsidR="003F0FEE">
              <w:rPr>
                <w:noProof/>
                <w:webHidden/>
              </w:rPr>
              <w:fldChar w:fldCharType="begin"/>
            </w:r>
            <w:r w:rsidR="003F0FEE">
              <w:rPr>
                <w:noProof/>
                <w:webHidden/>
              </w:rPr>
              <w:instrText xml:space="preserve"> PAGEREF _Toc18316311 \h </w:instrText>
            </w:r>
            <w:r w:rsidR="003F0FEE">
              <w:rPr>
                <w:noProof/>
                <w:webHidden/>
              </w:rPr>
            </w:r>
            <w:r w:rsidR="003F0FEE">
              <w:rPr>
                <w:noProof/>
                <w:webHidden/>
              </w:rPr>
              <w:fldChar w:fldCharType="separate"/>
            </w:r>
            <w:r w:rsidR="003F0FEE">
              <w:rPr>
                <w:noProof/>
                <w:webHidden/>
              </w:rPr>
              <w:t>24</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2" w:history="1">
            <w:r w:rsidR="003F0FEE" w:rsidRPr="008176EA">
              <w:rPr>
                <w:rStyle w:val="Hipervnculo"/>
                <w:rFonts w:ascii="Century Gothic" w:hAnsi="Century Gothic"/>
                <w:bCs/>
                <w:noProof/>
              </w:rPr>
              <w:t>4.5. Trámites</w:t>
            </w:r>
            <w:r w:rsidR="003F0FEE">
              <w:rPr>
                <w:noProof/>
                <w:webHidden/>
              </w:rPr>
              <w:tab/>
            </w:r>
            <w:r w:rsidR="003F0FEE">
              <w:rPr>
                <w:noProof/>
                <w:webHidden/>
              </w:rPr>
              <w:fldChar w:fldCharType="begin"/>
            </w:r>
            <w:r w:rsidR="003F0FEE">
              <w:rPr>
                <w:noProof/>
                <w:webHidden/>
              </w:rPr>
              <w:instrText xml:space="preserve"> PAGEREF _Toc18316312 \h </w:instrText>
            </w:r>
            <w:r w:rsidR="003F0FEE">
              <w:rPr>
                <w:noProof/>
                <w:webHidden/>
              </w:rPr>
            </w:r>
            <w:r w:rsidR="003F0FEE">
              <w:rPr>
                <w:noProof/>
                <w:webHidden/>
              </w:rPr>
              <w:fldChar w:fldCharType="separate"/>
            </w:r>
            <w:r w:rsidR="003F0FEE">
              <w:rPr>
                <w:noProof/>
                <w:webHidden/>
              </w:rPr>
              <w:t>26</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3" w:history="1">
            <w:r w:rsidR="003F0FEE" w:rsidRPr="008176EA">
              <w:rPr>
                <w:rStyle w:val="Hipervnculo"/>
                <w:rFonts w:ascii="Century Gothic" w:hAnsi="Century Gothic"/>
                <w:noProof/>
              </w:rPr>
              <w:t>4.6. Participación ciudadana</w:t>
            </w:r>
            <w:r w:rsidR="003F0FEE">
              <w:rPr>
                <w:noProof/>
                <w:webHidden/>
              </w:rPr>
              <w:tab/>
            </w:r>
            <w:r w:rsidR="003F0FEE">
              <w:rPr>
                <w:noProof/>
                <w:webHidden/>
              </w:rPr>
              <w:fldChar w:fldCharType="begin"/>
            </w:r>
            <w:r w:rsidR="003F0FEE">
              <w:rPr>
                <w:noProof/>
                <w:webHidden/>
              </w:rPr>
              <w:instrText xml:space="preserve"> PAGEREF _Toc18316313 \h </w:instrText>
            </w:r>
            <w:r w:rsidR="003F0FEE">
              <w:rPr>
                <w:noProof/>
                <w:webHidden/>
              </w:rPr>
            </w:r>
            <w:r w:rsidR="003F0FEE">
              <w:rPr>
                <w:noProof/>
                <w:webHidden/>
              </w:rPr>
              <w:fldChar w:fldCharType="separate"/>
            </w:r>
            <w:r w:rsidR="003F0FEE">
              <w:rPr>
                <w:noProof/>
                <w:webHidden/>
              </w:rPr>
              <w:t>29</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4" w:history="1">
            <w:r w:rsidR="003F0FEE" w:rsidRPr="008176EA">
              <w:rPr>
                <w:rStyle w:val="Hipervnculo"/>
                <w:rFonts w:ascii="Century Gothic" w:hAnsi="Century Gothic"/>
                <w:noProof/>
              </w:rPr>
              <w:t>4.7. Rendición de cuentas</w:t>
            </w:r>
            <w:r w:rsidR="003F0FEE">
              <w:rPr>
                <w:noProof/>
                <w:webHidden/>
              </w:rPr>
              <w:tab/>
            </w:r>
            <w:r w:rsidR="003F0FEE">
              <w:rPr>
                <w:noProof/>
                <w:webHidden/>
              </w:rPr>
              <w:fldChar w:fldCharType="begin"/>
            </w:r>
            <w:r w:rsidR="003F0FEE">
              <w:rPr>
                <w:noProof/>
                <w:webHidden/>
              </w:rPr>
              <w:instrText xml:space="preserve"> PAGEREF _Toc18316314 \h </w:instrText>
            </w:r>
            <w:r w:rsidR="003F0FEE">
              <w:rPr>
                <w:noProof/>
                <w:webHidden/>
              </w:rPr>
            </w:r>
            <w:r w:rsidR="003F0FEE">
              <w:rPr>
                <w:noProof/>
                <w:webHidden/>
              </w:rPr>
              <w:fldChar w:fldCharType="separate"/>
            </w:r>
            <w:r w:rsidR="003F0FEE">
              <w:rPr>
                <w:noProof/>
                <w:webHidden/>
              </w:rPr>
              <w:t>31</w:t>
            </w:r>
            <w:r w:rsidR="003F0FEE">
              <w:rPr>
                <w:noProof/>
                <w:webHidden/>
              </w:rPr>
              <w:fldChar w:fldCharType="end"/>
            </w:r>
          </w:hyperlink>
        </w:p>
        <w:p w:rsidR="003F0FEE" w:rsidRDefault="00201DB4">
          <w:pPr>
            <w:pStyle w:val="TDC1"/>
            <w:tabs>
              <w:tab w:val="left" w:pos="440"/>
              <w:tab w:val="right" w:leader="dot" w:pos="8828"/>
            </w:tabs>
            <w:rPr>
              <w:rFonts w:eastAsiaTheme="minorEastAsia"/>
              <w:noProof/>
              <w:lang w:eastAsia="es-CO"/>
            </w:rPr>
          </w:pPr>
          <w:hyperlink w:anchor="_Toc18316315" w:history="1">
            <w:r w:rsidR="003F0FEE" w:rsidRPr="008176EA">
              <w:rPr>
                <w:rStyle w:val="Hipervnculo"/>
                <w:rFonts w:ascii="Century Gothic" w:hAnsi="Century Gothic"/>
                <w:b/>
                <w:bCs/>
                <w:noProof/>
              </w:rPr>
              <w:t>5.</w:t>
            </w:r>
            <w:r w:rsidR="003F0FEE">
              <w:rPr>
                <w:rFonts w:eastAsiaTheme="minorEastAsia"/>
                <w:noProof/>
                <w:lang w:eastAsia="es-CO"/>
              </w:rPr>
              <w:tab/>
            </w:r>
            <w:r w:rsidR="003F0FEE" w:rsidRPr="008176EA">
              <w:rPr>
                <w:rStyle w:val="Hipervnculo"/>
                <w:rFonts w:ascii="Century Gothic" w:hAnsi="Century Gothic"/>
                <w:b/>
                <w:bCs/>
                <w:noProof/>
              </w:rPr>
              <w:t>DIMENSIÓN EVALUACION DE RESULTADOS</w:t>
            </w:r>
            <w:r w:rsidR="003F0FEE">
              <w:rPr>
                <w:noProof/>
                <w:webHidden/>
              </w:rPr>
              <w:tab/>
            </w:r>
            <w:r w:rsidR="003F0FEE">
              <w:rPr>
                <w:noProof/>
                <w:webHidden/>
              </w:rPr>
              <w:fldChar w:fldCharType="begin"/>
            </w:r>
            <w:r w:rsidR="003F0FEE">
              <w:rPr>
                <w:noProof/>
                <w:webHidden/>
              </w:rPr>
              <w:instrText xml:space="preserve"> PAGEREF _Toc18316315 \h </w:instrText>
            </w:r>
            <w:r w:rsidR="003F0FEE">
              <w:rPr>
                <w:noProof/>
                <w:webHidden/>
              </w:rPr>
            </w:r>
            <w:r w:rsidR="003F0FEE">
              <w:rPr>
                <w:noProof/>
                <w:webHidden/>
              </w:rPr>
              <w:fldChar w:fldCharType="separate"/>
            </w:r>
            <w:r w:rsidR="003F0FEE">
              <w:rPr>
                <w:noProof/>
                <w:webHidden/>
              </w:rPr>
              <w:t>35</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6" w:history="1">
            <w:r w:rsidR="003F0FEE" w:rsidRPr="008176EA">
              <w:rPr>
                <w:rStyle w:val="Hipervnculo"/>
                <w:rFonts w:ascii="Century Gothic" w:hAnsi="Century Gothic"/>
                <w:noProof/>
              </w:rPr>
              <w:t>5.1. Seguimiento y Evaluación del desempeño institucional</w:t>
            </w:r>
            <w:r w:rsidR="003F0FEE">
              <w:rPr>
                <w:noProof/>
                <w:webHidden/>
              </w:rPr>
              <w:tab/>
            </w:r>
            <w:r w:rsidR="003F0FEE">
              <w:rPr>
                <w:noProof/>
                <w:webHidden/>
              </w:rPr>
              <w:fldChar w:fldCharType="begin"/>
            </w:r>
            <w:r w:rsidR="003F0FEE">
              <w:rPr>
                <w:noProof/>
                <w:webHidden/>
              </w:rPr>
              <w:instrText xml:space="preserve"> PAGEREF _Toc18316316 \h </w:instrText>
            </w:r>
            <w:r w:rsidR="003F0FEE">
              <w:rPr>
                <w:noProof/>
                <w:webHidden/>
              </w:rPr>
            </w:r>
            <w:r w:rsidR="003F0FEE">
              <w:rPr>
                <w:noProof/>
                <w:webHidden/>
              </w:rPr>
              <w:fldChar w:fldCharType="separate"/>
            </w:r>
            <w:r w:rsidR="003F0FEE">
              <w:rPr>
                <w:noProof/>
                <w:webHidden/>
              </w:rPr>
              <w:t>35</w:t>
            </w:r>
            <w:r w:rsidR="003F0FEE">
              <w:rPr>
                <w:noProof/>
                <w:webHidden/>
              </w:rPr>
              <w:fldChar w:fldCharType="end"/>
            </w:r>
          </w:hyperlink>
        </w:p>
        <w:p w:rsidR="003F0FEE" w:rsidRDefault="00201DB4">
          <w:pPr>
            <w:pStyle w:val="TDC1"/>
            <w:tabs>
              <w:tab w:val="right" w:leader="dot" w:pos="8828"/>
            </w:tabs>
            <w:rPr>
              <w:rFonts w:eastAsiaTheme="minorEastAsia"/>
              <w:noProof/>
              <w:lang w:eastAsia="es-CO"/>
            </w:rPr>
          </w:pPr>
          <w:hyperlink w:anchor="_Toc18316317" w:history="1">
            <w:r w:rsidR="003F0FEE" w:rsidRPr="008176EA">
              <w:rPr>
                <w:rStyle w:val="Hipervnculo"/>
                <w:rFonts w:ascii="Century Gothic" w:hAnsi="Century Gothic"/>
                <w:b/>
                <w:bCs/>
                <w:noProof/>
              </w:rPr>
              <w:t>6. DIMENSIÓN INFORMACION Y COMUNICACIÓN</w:t>
            </w:r>
            <w:r w:rsidR="003F0FEE">
              <w:rPr>
                <w:noProof/>
                <w:webHidden/>
              </w:rPr>
              <w:tab/>
            </w:r>
            <w:r w:rsidR="003F0FEE">
              <w:rPr>
                <w:noProof/>
                <w:webHidden/>
              </w:rPr>
              <w:fldChar w:fldCharType="begin"/>
            </w:r>
            <w:r w:rsidR="003F0FEE">
              <w:rPr>
                <w:noProof/>
                <w:webHidden/>
              </w:rPr>
              <w:instrText xml:space="preserve"> PAGEREF _Toc18316317 \h </w:instrText>
            </w:r>
            <w:r w:rsidR="003F0FEE">
              <w:rPr>
                <w:noProof/>
                <w:webHidden/>
              </w:rPr>
            </w:r>
            <w:r w:rsidR="003F0FEE">
              <w:rPr>
                <w:noProof/>
                <w:webHidden/>
              </w:rPr>
              <w:fldChar w:fldCharType="separate"/>
            </w:r>
            <w:r w:rsidR="003F0FEE">
              <w:rPr>
                <w:noProof/>
                <w:webHidden/>
              </w:rPr>
              <w:t>36</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8" w:history="1">
            <w:r w:rsidR="003F0FEE" w:rsidRPr="008176EA">
              <w:rPr>
                <w:rStyle w:val="Hipervnculo"/>
                <w:rFonts w:ascii="Century Gothic" w:hAnsi="Century Gothic"/>
                <w:noProof/>
              </w:rPr>
              <w:t>6.1. Gestión documental</w:t>
            </w:r>
            <w:r w:rsidR="003F0FEE">
              <w:rPr>
                <w:noProof/>
                <w:webHidden/>
              </w:rPr>
              <w:tab/>
            </w:r>
            <w:r w:rsidR="003F0FEE">
              <w:rPr>
                <w:noProof/>
                <w:webHidden/>
              </w:rPr>
              <w:fldChar w:fldCharType="begin"/>
            </w:r>
            <w:r w:rsidR="003F0FEE">
              <w:rPr>
                <w:noProof/>
                <w:webHidden/>
              </w:rPr>
              <w:instrText xml:space="preserve"> PAGEREF _Toc18316318 \h </w:instrText>
            </w:r>
            <w:r w:rsidR="003F0FEE">
              <w:rPr>
                <w:noProof/>
                <w:webHidden/>
              </w:rPr>
            </w:r>
            <w:r w:rsidR="003F0FEE">
              <w:rPr>
                <w:noProof/>
                <w:webHidden/>
              </w:rPr>
              <w:fldChar w:fldCharType="separate"/>
            </w:r>
            <w:r w:rsidR="003F0FEE">
              <w:rPr>
                <w:noProof/>
                <w:webHidden/>
              </w:rPr>
              <w:t>36</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19" w:history="1">
            <w:r w:rsidR="003F0FEE" w:rsidRPr="008176EA">
              <w:rPr>
                <w:rStyle w:val="Hipervnculo"/>
                <w:rFonts w:ascii="Century Gothic" w:hAnsi="Century Gothic"/>
                <w:noProof/>
              </w:rPr>
              <w:t>6.2.  Transparencia y acceso a la información</w:t>
            </w:r>
            <w:r w:rsidR="003F0FEE">
              <w:rPr>
                <w:noProof/>
                <w:webHidden/>
              </w:rPr>
              <w:tab/>
            </w:r>
            <w:r w:rsidR="003F0FEE">
              <w:rPr>
                <w:noProof/>
                <w:webHidden/>
              </w:rPr>
              <w:fldChar w:fldCharType="begin"/>
            </w:r>
            <w:r w:rsidR="003F0FEE">
              <w:rPr>
                <w:noProof/>
                <w:webHidden/>
              </w:rPr>
              <w:instrText xml:space="preserve"> PAGEREF _Toc18316319 \h </w:instrText>
            </w:r>
            <w:r w:rsidR="003F0FEE">
              <w:rPr>
                <w:noProof/>
                <w:webHidden/>
              </w:rPr>
            </w:r>
            <w:r w:rsidR="003F0FEE">
              <w:rPr>
                <w:noProof/>
                <w:webHidden/>
              </w:rPr>
              <w:fldChar w:fldCharType="separate"/>
            </w:r>
            <w:r w:rsidR="003F0FEE">
              <w:rPr>
                <w:noProof/>
                <w:webHidden/>
              </w:rPr>
              <w:t>38</w:t>
            </w:r>
            <w:r w:rsidR="003F0FEE">
              <w:rPr>
                <w:noProof/>
                <w:webHidden/>
              </w:rPr>
              <w:fldChar w:fldCharType="end"/>
            </w:r>
          </w:hyperlink>
        </w:p>
        <w:p w:rsidR="003F0FEE" w:rsidRDefault="00201DB4">
          <w:pPr>
            <w:pStyle w:val="TDC1"/>
            <w:tabs>
              <w:tab w:val="left" w:pos="440"/>
              <w:tab w:val="right" w:leader="dot" w:pos="8828"/>
            </w:tabs>
            <w:rPr>
              <w:rFonts w:eastAsiaTheme="minorEastAsia"/>
              <w:noProof/>
              <w:lang w:eastAsia="es-CO"/>
            </w:rPr>
          </w:pPr>
          <w:hyperlink w:anchor="_Toc18316320" w:history="1">
            <w:r w:rsidR="003F0FEE" w:rsidRPr="008176EA">
              <w:rPr>
                <w:rStyle w:val="Hipervnculo"/>
                <w:rFonts w:ascii="Century Gothic" w:hAnsi="Century Gothic"/>
                <w:b/>
                <w:bCs/>
                <w:noProof/>
              </w:rPr>
              <w:t>7.</w:t>
            </w:r>
            <w:r w:rsidR="003F0FEE">
              <w:rPr>
                <w:rFonts w:eastAsiaTheme="minorEastAsia"/>
                <w:noProof/>
                <w:lang w:eastAsia="es-CO"/>
              </w:rPr>
              <w:tab/>
            </w:r>
            <w:r w:rsidR="003F0FEE" w:rsidRPr="008176EA">
              <w:rPr>
                <w:rStyle w:val="Hipervnculo"/>
                <w:rFonts w:ascii="Century Gothic" w:hAnsi="Century Gothic"/>
                <w:b/>
                <w:bCs/>
                <w:noProof/>
              </w:rPr>
              <w:t>DIMENSIÓN DE CONTROL INTERNO</w:t>
            </w:r>
            <w:r w:rsidR="003F0FEE">
              <w:rPr>
                <w:noProof/>
                <w:webHidden/>
              </w:rPr>
              <w:tab/>
            </w:r>
            <w:r w:rsidR="003F0FEE">
              <w:rPr>
                <w:noProof/>
                <w:webHidden/>
              </w:rPr>
              <w:fldChar w:fldCharType="begin"/>
            </w:r>
            <w:r w:rsidR="003F0FEE">
              <w:rPr>
                <w:noProof/>
                <w:webHidden/>
              </w:rPr>
              <w:instrText xml:space="preserve"> PAGEREF _Toc18316320 \h </w:instrText>
            </w:r>
            <w:r w:rsidR="003F0FEE">
              <w:rPr>
                <w:noProof/>
                <w:webHidden/>
              </w:rPr>
            </w:r>
            <w:r w:rsidR="003F0FEE">
              <w:rPr>
                <w:noProof/>
                <w:webHidden/>
              </w:rPr>
              <w:fldChar w:fldCharType="separate"/>
            </w:r>
            <w:r w:rsidR="003F0FEE">
              <w:rPr>
                <w:noProof/>
                <w:webHidden/>
              </w:rPr>
              <w:t>39</w:t>
            </w:r>
            <w:r w:rsidR="003F0FEE">
              <w:rPr>
                <w:noProof/>
                <w:webHidden/>
              </w:rPr>
              <w:fldChar w:fldCharType="end"/>
            </w:r>
          </w:hyperlink>
        </w:p>
        <w:p w:rsidR="003F0FEE" w:rsidRDefault="00201DB4">
          <w:pPr>
            <w:pStyle w:val="TDC2"/>
            <w:tabs>
              <w:tab w:val="right" w:leader="dot" w:pos="8828"/>
            </w:tabs>
            <w:rPr>
              <w:rFonts w:eastAsiaTheme="minorEastAsia"/>
              <w:noProof/>
              <w:lang w:eastAsia="es-CO"/>
            </w:rPr>
          </w:pPr>
          <w:hyperlink w:anchor="_Toc18316321" w:history="1">
            <w:r w:rsidR="003F0FEE" w:rsidRPr="008176EA">
              <w:rPr>
                <w:rStyle w:val="Hipervnculo"/>
                <w:rFonts w:ascii="Century Gothic" w:hAnsi="Century Gothic"/>
                <w:noProof/>
              </w:rPr>
              <w:t>7.1. Control Interno</w:t>
            </w:r>
            <w:r w:rsidR="003F0FEE">
              <w:rPr>
                <w:noProof/>
                <w:webHidden/>
              </w:rPr>
              <w:tab/>
            </w:r>
            <w:r w:rsidR="003F0FEE">
              <w:rPr>
                <w:noProof/>
                <w:webHidden/>
              </w:rPr>
              <w:fldChar w:fldCharType="begin"/>
            </w:r>
            <w:r w:rsidR="003F0FEE">
              <w:rPr>
                <w:noProof/>
                <w:webHidden/>
              </w:rPr>
              <w:instrText xml:space="preserve"> PAGEREF _Toc18316321 \h </w:instrText>
            </w:r>
            <w:r w:rsidR="003F0FEE">
              <w:rPr>
                <w:noProof/>
                <w:webHidden/>
              </w:rPr>
            </w:r>
            <w:r w:rsidR="003F0FEE">
              <w:rPr>
                <w:noProof/>
                <w:webHidden/>
              </w:rPr>
              <w:fldChar w:fldCharType="separate"/>
            </w:r>
            <w:r w:rsidR="003F0FEE">
              <w:rPr>
                <w:noProof/>
                <w:webHidden/>
              </w:rPr>
              <w:t>39</w:t>
            </w:r>
            <w:r w:rsidR="003F0FEE">
              <w:rPr>
                <w:noProof/>
                <w:webHidden/>
              </w:rPr>
              <w:fldChar w:fldCharType="end"/>
            </w:r>
          </w:hyperlink>
        </w:p>
        <w:p w:rsidR="003F0FEE" w:rsidRDefault="00201DB4">
          <w:pPr>
            <w:pStyle w:val="TDC1"/>
            <w:tabs>
              <w:tab w:val="left" w:pos="440"/>
              <w:tab w:val="right" w:leader="dot" w:pos="8828"/>
            </w:tabs>
            <w:rPr>
              <w:rFonts w:eastAsiaTheme="minorEastAsia"/>
              <w:noProof/>
              <w:lang w:eastAsia="es-CO"/>
            </w:rPr>
          </w:pPr>
          <w:hyperlink w:anchor="_Toc18316322" w:history="1">
            <w:r w:rsidR="003F0FEE" w:rsidRPr="008176EA">
              <w:rPr>
                <w:rStyle w:val="Hipervnculo"/>
                <w:rFonts w:ascii="Century Gothic" w:hAnsi="Century Gothic"/>
                <w:b/>
                <w:bCs/>
                <w:noProof/>
              </w:rPr>
              <w:t>8.</w:t>
            </w:r>
            <w:r w:rsidR="003F0FEE">
              <w:rPr>
                <w:rFonts w:eastAsiaTheme="minorEastAsia"/>
                <w:noProof/>
                <w:lang w:eastAsia="es-CO"/>
              </w:rPr>
              <w:tab/>
            </w:r>
            <w:r w:rsidR="003F0FEE" w:rsidRPr="008176EA">
              <w:rPr>
                <w:rStyle w:val="Hipervnculo"/>
                <w:rFonts w:ascii="Century Gothic" w:hAnsi="Century Gothic"/>
                <w:b/>
                <w:bCs/>
                <w:noProof/>
              </w:rPr>
              <w:t>CONCLUSIONES</w:t>
            </w:r>
            <w:r w:rsidR="003F0FEE">
              <w:rPr>
                <w:noProof/>
                <w:webHidden/>
              </w:rPr>
              <w:tab/>
            </w:r>
            <w:r w:rsidR="003F0FEE">
              <w:rPr>
                <w:noProof/>
                <w:webHidden/>
              </w:rPr>
              <w:fldChar w:fldCharType="begin"/>
            </w:r>
            <w:r w:rsidR="003F0FEE">
              <w:rPr>
                <w:noProof/>
                <w:webHidden/>
              </w:rPr>
              <w:instrText xml:space="preserve"> PAGEREF _Toc18316322 \h </w:instrText>
            </w:r>
            <w:r w:rsidR="003F0FEE">
              <w:rPr>
                <w:noProof/>
                <w:webHidden/>
              </w:rPr>
            </w:r>
            <w:r w:rsidR="003F0FEE">
              <w:rPr>
                <w:noProof/>
                <w:webHidden/>
              </w:rPr>
              <w:fldChar w:fldCharType="separate"/>
            </w:r>
            <w:r w:rsidR="003F0FEE">
              <w:rPr>
                <w:noProof/>
                <w:webHidden/>
              </w:rPr>
              <w:t>43</w:t>
            </w:r>
            <w:r w:rsidR="003F0FEE">
              <w:rPr>
                <w:noProof/>
                <w:webHidden/>
              </w:rPr>
              <w:fldChar w:fldCharType="end"/>
            </w:r>
          </w:hyperlink>
        </w:p>
        <w:p w:rsidR="00404AB6" w:rsidRPr="00CF3AB7" w:rsidRDefault="00404AB6">
          <w:pPr>
            <w:rPr>
              <w:rFonts w:ascii="Century Gothic" w:hAnsi="Century Gothic"/>
              <w:sz w:val="24"/>
              <w:szCs w:val="24"/>
            </w:rPr>
          </w:pPr>
          <w:r w:rsidRPr="00CF3AB7">
            <w:rPr>
              <w:rFonts w:ascii="Century Gothic" w:hAnsi="Century Gothic"/>
              <w:b/>
              <w:bCs/>
              <w:sz w:val="24"/>
              <w:szCs w:val="24"/>
              <w:lang w:val="es-ES"/>
            </w:rPr>
            <w:fldChar w:fldCharType="end"/>
          </w:r>
        </w:p>
      </w:sdtContent>
    </w:sdt>
    <w:p w:rsidR="0073119E" w:rsidRDefault="0073119E" w:rsidP="0073119E"/>
    <w:p w:rsidR="0073119E" w:rsidRPr="0073119E" w:rsidRDefault="0073119E" w:rsidP="0073119E"/>
    <w:p w:rsidR="004726DA" w:rsidRDefault="004726DA" w:rsidP="00932C2A">
      <w:pPr>
        <w:pStyle w:val="Ttulo1"/>
        <w:numPr>
          <w:ilvl w:val="0"/>
          <w:numId w:val="0"/>
        </w:numPr>
        <w:jc w:val="center"/>
        <w:rPr>
          <w:rFonts w:ascii="Century Gothic" w:hAnsi="Century Gothic"/>
          <w:b/>
          <w:bCs/>
          <w:color w:val="auto"/>
          <w:sz w:val="24"/>
          <w:szCs w:val="24"/>
        </w:rPr>
      </w:pPr>
      <w:bookmarkStart w:id="1" w:name="_Toc18316298"/>
      <w:r w:rsidRPr="00932C2A">
        <w:rPr>
          <w:rFonts w:ascii="Century Gothic" w:hAnsi="Century Gothic"/>
          <w:b/>
          <w:bCs/>
          <w:color w:val="auto"/>
          <w:sz w:val="24"/>
          <w:szCs w:val="24"/>
        </w:rPr>
        <w:lastRenderedPageBreak/>
        <w:t>INTRODUCCI</w:t>
      </w:r>
      <w:r w:rsidR="00F2439A">
        <w:rPr>
          <w:rFonts w:ascii="Century Gothic" w:hAnsi="Century Gothic"/>
          <w:b/>
          <w:bCs/>
          <w:color w:val="auto"/>
          <w:sz w:val="24"/>
          <w:szCs w:val="24"/>
        </w:rPr>
        <w:t>Ó</w:t>
      </w:r>
      <w:r w:rsidRPr="00932C2A">
        <w:rPr>
          <w:rFonts w:ascii="Century Gothic" w:hAnsi="Century Gothic"/>
          <w:b/>
          <w:bCs/>
          <w:color w:val="auto"/>
          <w:sz w:val="24"/>
          <w:szCs w:val="24"/>
        </w:rPr>
        <w:t>N</w:t>
      </w:r>
      <w:bookmarkEnd w:id="1"/>
    </w:p>
    <w:p w:rsidR="00932C2A" w:rsidRPr="00932C2A" w:rsidRDefault="00932C2A" w:rsidP="00932C2A"/>
    <w:p w:rsidR="004726DA" w:rsidRPr="00CF3AB7" w:rsidRDefault="004726DA" w:rsidP="004726DA">
      <w:pPr>
        <w:pStyle w:val="Default"/>
        <w:jc w:val="both"/>
        <w:rPr>
          <w:rFonts w:ascii="Century Gothic" w:hAnsi="Century Gothic"/>
          <w:color w:val="auto"/>
        </w:rPr>
      </w:pPr>
      <w:r w:rsidRPr="00CF3AB7">
        <w:rPr>
          <w:rFonts w:ascii="Century Gothic" w:hAnsi="Century Gothic"/>
          <w:color w:val="auto"/>
        </w:rPr>
        <w:t xml:space="preserve">El Modelo Integrado de Planeación y Gestión – MIPG fue creado como medida para integrar el Sistema de Gestión de Calidad, el sistema de Desarrollo Administrativo y el Sistema de Control Interno en uno solo atendiendo lo establecido en el artículo 133 del Plan Nacional de Desarrollo 2014 – 2018 permitiendo hacer un ejercicio de administración pública más dinámico y con una participación activa de la ciudadanía fortaleciendo la gestión administrativa a nivel nacional y territorial. </w:t>
      </w:r>
    </w:p>
    <w:p w:rsidR="004726DA" w:rsidRPr="00CF3AB7" w:rsidRDefault="004726DA" w:rsidP="004726DA">
      <w:pPr>
        <w:pStyle w:val="Default"/>
        <w:jc w:val="both"/>
        <w:rPr>
          <w:rFonts w:ascii="Century Gothic" w:hAnsi="Century Gothic"/>
          <w:color w:val="auto"/>
        </w:rPr>
      </w:pPr>
    </w:p>
    <w:p w:rsidR="004726DA" w:rsidRPr="00CF3AB7" w:rsidRDefault="004726DA" w:rsidP="004726DA">
      <w:pPr>
        <w:pStyle w:val="Default"/>
        <w:jc w:val="both"/>
        <w:rPr>
          <w:rFonts w:ascii="Century Gothic" w:hAnsi="Century Gothic"/>
          <w:color w:val="auto"/>
        </w:rPr>
      </w:pPr>
      <w:r w:rsidRPr="00CF3AB7">
        <w:rPr>
          <w:rFonts w:ascii="Century Gothic" w:hAnsi="Century Gothic"/>
          <w:color w:val="auto"/>
        </w:rPr>
        <w:t xml:space="preserve">Así las cosas, como una forma de implementar el Modelo de manera oportuna y dinámica entre las diferentes instancias internas de desarrollo se establecen dos herramientas importantes: la primera el Formato Único de Reporte de Avances en la Gestión – FURAG II liderado en su reporte por la Oficina de Control Interno, la segunda, los autodiagnósticos de medición del avance de implementación del MIPG en la gestión administrativa del Canal tomando como base las 16 políticas operativas del modelo asociadas a cada una de sus dimensiones. </w:t>
      </w:r>
    </w:p>
    <w:p w:rsidR="004726DA" w:rsidRPr="00CF3AB7" w:rsidRDefault="004726DA" w:rsidP="004726DA">
      <w:pPr>
        <w:pStyle w:val="Default"/>
        <w:jc w:val="both"/>
        <w:rPr>
          <w:rFonts w:ascii="Century Gothic" w:hAnsi="Century Gothic"/>
          <w:color w:val="auto"/>
        </w:rPr>
      </w:pPr>
    </w:p>
    <w:p w:rsidR="004726DA" w:rsidRPr="00CF3AB7" w:rsidRDefault="004726DA" w:rsidP="004726DA">
      <w:pPr>
        <w:jc w:val="both"/>
        <w:rPr>
          <w:rFonts w:ascii="Century Gothic" w:hAnsi="Century Gothic"/>
          <w:b/>
          <w:bCs/>
          <w:sz w:val="24"/>
          <w:szCs w:val="24"/>
        </w:rPr>
      </w:pPr>
      <w:r w:rsidRPr="00CF3AB7">
        <w:rPr>
          <w:rFonts w:ascii="Century Gothic" w:hAnsi="Century Gothic"/>
          <w:sz w:val="24"/>
          <w:szCs w:val="24"/>
        </w:rPr>
        <w:t xml:space="preserve">El presente documento hace la recopilación de los resultados de los autodiagnósticos realizados a 30 de agosto de 2019 y muestra el estado de gestión actual de las misma tomando como punto de partida las acciones adelantadas en el DEPARTAMENTO ADMINISTARTIVO DE LA DEFENSORIA DEL ESPACIO PUBLICO en el marco del MIPG. </w:t>
      </w:r>
    </w:p>
    <w:p w:rsidR="004726DA" w:rsidRPr="00CF3AB7" w:rsidRDefault="004726DA" w:rsidP="004726DA">
      <w:pPr>
        <w:pStyle w:val="Default"/>
        <w:jc w:val="both"/>
        <w:rPr>
          <w:rFonts w:ascii="Century Gothic" w:hAnsi="Century Gothic"/>
          <w:color w:val="auto"/>
        </w:rPr>
      </w:pPr>
    </w:p>
    <w:p w:rsidR="009A3D91" w:rsidRPr="00CF3AB7" w:rsidRDefault="009A3D91" w:rsidP="004726DA">
      <w:pPr>
        <w:pStyle w:val="Default"/>
        <w:jc w:val="both"/>
        <w:rPr>
          <w:rFonts w:ascii="Century Gothic" w:hAnsi="Century Gothic"/>
          <w:color w:val="auto"/>
        </w:rPr>
      </w:pPr>
    </w:p>
    <w:p w:rsidR="009A3D91" w:rsidRPr="00CF3AB7" w:rsidRDefault="009A3D91" w:rsidP="004726DA">
      <w:pPr>
        <w:jc w:val="both"/>
        <w:rPr>
          <w:rFonts w:ascii="Century Gothic" w:hAnsi="Century Gothic"/>
          <w:sz w:val="24"/>
          <w:szCs w:val="24"/>
        </w:rPr>
      </w:pPr>
    </w:p>
    <w:p w:rsidR="009A3D91" w:rsidRPr="00CF3AB7" w:rsidRDefault="009A3D91" w:rsidP="004726DA">
      <w:pPr>
        <w:jc w:val="both"/>
        <w:rPr>
          <w:rFonts w:ascii="Century Gothic" w:hAnsi="Century Gothic"/>
          <w:sz w:val="24"/>
          <w:szCs w:val="24"/>
        </w:rPr>
      </w:pPr>
    </w:p>
    <w:p w:rsidR="009A3D91" w:rsidRPr="00CF3AB7" w:rsidRDefault="009A3D91" w:rsidP="004726DA">
      <w:pPr>
        <w:jc w:val="both"/>
        <w:rPr>
          <w:rFonts w:ascii="Century Gothic" w:hAnsi="Century Gothic"/>
          <w:sz w:val="24"/>
          <w:szCs w:val="24"/>
        </w:rPr>
      </w:pPr>
    </w:p>
    <w:p w:rsidR="009A3D91" w:rsidRDefault="009A3D91" w:rsidP="004726DA">
      <w:pPr>
        <w:jc w:val="both"/>
        <w:rPr>
          <w:rFonts w:ascii="Century Gothic" w:hAnsi="Century Gothic"/>
          <w:sz w:val="24"/>
          <w:szCs w:val="24"/>
        </w:rPr>
      </w:pPr>
    </w:p>
    <w:p w:rsidR="00E149EF" w:rsidRPr="00CF3AB7" w:rsidRDefault="00E149EF" w:rsidP="004726DA">
      <w:pPr>
        <w:jc w:val="both"/>
        <w:rPr>
          <w:rFonts w:ascii="Century Gothic" w:hAnsi="Century Gothic"/>
          <w:sz w:val="24"/>
          <w:szCs w:val="24"/>
        </w:rPr>
      </w:pPr>
    </w:p>
    <w:p w:rsidR="009A3D91" w:rsidRPr="00CF3AB7" w:rsidRDefault="009A3D91" w:rsidP="004726DA">
      <w:pPr>
        <w:jc w:val="both"/>
        <w:rPr>
          <w:rFonts w:ascii="Century Gothic" w:hAnsi="Century Gothic"/>
          <w:sz w:val="24"/>
          <w:szCs w:val="24"/>
        </w:rPr>
      </w:pPr>
    </w:p>
    <w:p w:rsidR="009A3D91" w:rsidRPr="00CF3AB7" w:rsidRDefault="009A3D91" w:rsidP="004726DA">
      <w:pPr>
        <w:jc w:val="both"/>
        <w:rPr>
          <w:rFonts w:ascii="Century Gothic" w:hAnsi="Century Gothic"/>
          <w:sz w:val="24"/>
          <w:szCs w:val="24"/>
        </w:rPr>
      </w:pPr>
    </w:p>
    <w:p w:rsidR="009A3D91" w:rsidRPr="00CF3AB7" w:rsidRDefault="009A3D91" w:rsidP="004726DA">
      <w:pPr>
        <w:jc w:val="both"/>
        <w:rPr>
          <w:rFonts w:ascii="Century Gothic" w:hAnsi="Century Gothic"/>
          <w:sz w:val="24"/>
          <w:szCs w:val="24"/>
        </w:rPr>
      </w:pPr>
    </w:p>
    <w:p w:rsidR="009A3D91" w:rsidRPr="00932C2A" w:rsidRDefault="009A3D91" w:rsidP="00932C2A">
      <w:pPr>
        <w:pStyle w:val="Ttulo1"/>
        <w:numPr>
          <w:ilvl w:val="0"/>
          <w:numId w:val="0"/>
        </w:numPr>
        <w:ind w:left="432" w:hanging="432"/>
        <w:jc w:val="center"/>
        <w:rPr>
          <w:rFonts w:ascii="Century Gothic" w:hAnsi="Century Gothic"/>
          <w:b/>
          <w:bCs/>
          <w:color w:val="auto"/>
          <w:sz w:val="24"/>
          <w:szCs w:val="24"/>
        </w:rPr>
      </w:pPr>
      <w:bookmarkStart w:id="2" w:name="_Toc18316299"/>
      <w:r w:rsidRPr="00932C2A">
        <w:rPr>
          <w:rFonts w:ascii="Century Gothic" w:hAnsi="Century Gothic"/>
          <w:b/>
          <w:bCs/>
          <w:color w:val="auto"/>
          <w:sz w:val="24"/>
          <w:szCs w:val="24"/>
        </w:rPr>
        <w:lastRenderedPageBreak/>
        <w:t>METODOLOG</w:t>
      </w:r>
      <w:r w:rsidR="00F2439A">
        <w:rPr>
          <w:rFonts w:ascii="Century Gothic" w:hAnsi="Century Gothic"/>
          <w:b/>
          <w:bCs/>
          <w:color w:val="auto"/>
          <w:sz w:val="24"/>
          <w:szCs w:val="24"/>
        </w:rPr>
        <w:t>Í</w:t>
      </w:r>
      <w:r w:rsidRPr="00932C2A">
        <w:rPr>
          <w:rFonts w:ascii="Century Gothic" w:hAnsi="Century Gothic"/>
          <w:b/>
          <w:bCs/>
          <w:color w:val="auto"/>
          <w:sz w:val="24"/>
          <w:szCs w:val="24"/>
        </w:rPr>
        <w:t>A</w:t>
      </w:r>
      <w:bookmarkEnd w:id="2"/>
    </w:p>
    <w:p w:rsidR="009A3D91" w:rsidRPr="00CF3AB7" w:rsidRDefault="009A3D91" w:rsidP="004726DA">
      <w:pPr>
        <w:jc w:val="both"/>
        <w:rPr>
          <w:rFonts w:ascii="Century Gothic" w:hAnsi="Century Gothic"/>
          <w:sz w:val="24"/>
          <w:szCs w:val="24"/>
        </w:rPr>
      </w:pPr>
    </w:p>
    <w:p w:rsidR="009A3D91" w:rsidRPr="00CF3AB7" w:rsidRDefault="009A3D91" w:rsidP="004726DA">
      <w:pPr>
        <w:pStyle w:val="Default"/>
        <w:jc w:val="both"/>
        <w:rPr>
          <w:rFonts w:ascii="Century Gothic" w:hAnsi="Century Gothic"/>
          <w:color w:val="auto"/>
        </w:rPr>
      </w:pPr>
      <w:r w:rsidRPr="00CF3AB7">
        <w:rPr>
          <w:rFonts w:ascii="Century Gothic" w:hAnsi="Century Gothic"/>
          <w:color w:val="auto"/>
        </w:rPr>
        <w:t>Los autodiagnósticos</w:t>
      </w:r>
      <w:r w:rsidR="00886526">
        <w:rPr>
          <w:rFonts w:ascii="Century Gothic" w:hAnsi="Century Gothic"/>
          <w:color w:val="auto"/>
        </w:rPr>
        <w:t>,</w:t>
      </w:r>
      <w:r w:rsidRPr="00CF3AB7">
        <w:rPr>
          <w:rFonts w:ascii="Century Gothic" w:hAnsi="Century Gothic"/>
          <w:color w:val="auto"/>
        </w:rPr>
        <w:t xml:space="preserve"> según la guía para el uso de la Herramienta de Autodiagnóstico de las Dimensiones Operativas </w:t>
      </w:r>
      <w:r w:rsidR="0073119E" w:rsidRPr="00CF3AB7">
        <w:rPr>
          <w:rFonts w:ascii="Century Gothic" w:hAnsi="Century Gothic"/>
          <w:color w:val="auto"/>
        </w:rPr>
        <w:t>octubre</w:t>
      </w:r>
      <w:r w:rsidRPr="00CF3AB7">
        <w:rPr>
          <w:rFonts w:ascii="Century Gothic" w:hAnsi="Century Gothic"/>
          <w:color w:val="auto"/>
        </w:rPr>
        <w:t xml:space="preserve"> de 2017, nos indica que </w:t>
      </w:r>
      <w:r w:rsidR="0073119E" w:rsidRPr="00CF3AB7">
        <w:rPr>
          <w:rFonts w:ascii="Century Gothic" w:hAnsi="Century Gothic"/>
          <w:color w:val="auto"/>
        </w:rPr>
        <w:t>estos autodiagnósticos</w:t>
      </w:r>
      <w:r w:rsidR="0077222C" w:rsidRPr="00CF3AB7">
        <w:rPr>
          <w:rFonts w:ascii="Century Gothic" w:hAnsi="Century Gothic"/>
          <w:color w:val="auto"/>
        </w:rPr>
        <w:t xml:space="preserve"> permitirán</w:t>
      </w:r>
      <w:r w:rsidRPr="00CF3AB7">
        <w:rPr>
          <w:rFonts w:ascii="Century Gothic" w:hAnsi="Century Gothic"/>
          <w:color w:val="auto"/>
        </w:rPr>
        <w:t xml:space="preserve"> a cada entidad pública desarrollar su propio ejercicio de valoración del estado de cada una de las dimensiones en las cuales se estructura MIPG. </w:t>
      </w:r>
      <w:r w:rsidR="0077222C" w:rsidRPr="00CF3AB7">
        <w:rPr>
          <w:rFonts w:ascii="Century Gothic" w:hAnsi="Century Gothic"/>
          <w:color w:val="auto"/>
        </w:rPr>
        <w:t>Así</w:t>
      </w:r>
      <w:r w:rsidRPr="00CF3AB7">
        <w:rPr>
          <w:rFonts w:ascii="Century Gothic" w:hAnsi="Century Gothic"/>
          <w:color w:val="auto"/>
        </w:rPr>
        <w:t xml:space="preserve"> mismo nos indica que esta herramienta podrá ser utilizada en el momento en que cada entidad lo considere pertinente, sin implicar esto reporte alguno tanto a Función Pública como a otras instancias del gobierno o de organismos de control</w:t>
      </w:r>
      <w:r w:rsidR="00886526">
        <w:rPr>
          <w:rFonts w:ascii="Century Gothic" w:hAnsi="Century Gothic"/>
          <w:color w:val="auto"/>
        </w:rPr>
        <w:t>.</w:t>
      </w:r>
      <w:r w:rsidRPr="00CF3AB7">
        <w:rPr>
          <w:rFonts w:ascii="Century Gothic" w:hAnsi="Century Gothic"/>
          <w:color w:val="auto"/>
        </w:rPr>
        <w:t xml:space="preserve"> </w:t>
      </w:r>
      <w:r w:rsidR="00886526">
        <w:rPr>
          <w:rFonts w:ascii="Century Gothic" w:hAnsi="Century Gothic"/>
          <w:color w:val="auto"/>
        </w:rPr>
        <w:t>E</w:t>
      </w:r>
      <w:r w:rsidRPr="00CF3AB7">
        <w:rPr>
          <w:rFonts w:ascii="Century Gothic" w:hAnsi="Century Gothic"/>
          <w:color w:val="auto"/>
        </w:rPr>
        <w:t>n este orden de ideas</w:t>
      </w:r>
      <w:r w:rsidR="00886526">
        <w:rPr>
          <w:rFonts w:ascii="Century Gothic" w:hAnsi="Century Gothic"/>
          <w:color w:val="auto"/>
        </w:rPr>
        <w:t>,</w:t>
      </w:r>
      <w:r w:rsidRPr="00CF3AB7">
        <w:rPr>
          <w:rFonts w:ascii="Century Gothic" w:hAnsi="Century Gothic"/>
          <w:color w:val="auto"/>
        </w:rPr>
        <w:t xml:space="preserve"> el DEPARTAMENTO ADMINISTR</w:t>
      </w:r>
      <w:r w:rsidR="0077222C" w:rsidRPr="00CF3AB7">
        <w:rPr>
          <w:rFonts w:ascii="Century Gothic" w:hAnsi="Century Gothic"/>
          <w:color w:val="auto"/>
        </w:rPr>
        <w:t>A</w:t>
      </w:r>
      <w:r w:rsidRPr="00CF3AB7">
        <w:rPr>
          <w:rFonts w:ascii="Century Gothic" w:hAnsi="Century Gothic"/>
          <w:color w:val="auto"/>
        </w:rPr>
        <w:t>TIVO DE LA DEFENSORIA PUBLICA mediante resolución 111 de 2019 opta por el diligenciamiento y socialización de lo</w:t>
      </w:r>
      <w:r w:rsidR="00886526">
        <w:rPr>
          <w:rFonts w:ascii="Century Gothic" w:hAnsi="Century Gothic"/>
          <w:color w:val="auto"/>
        </w:rPr>
        <w:t xml:space="preserve">s mencionados autodiagnósticos </w:t>
      </w:r>
      <w:r w:rsidRPr="00CF3AB7">
        <w:rPr>
          <w:rFonts w:ascii="Century Gothic" w:hAnsi="Century Gothic"/>
          <w:color w:val="auto"/>
        </w:rPr>
        <w:t xml:space="preserve">para </w:t>
      </w:r>
      <w:r w:rsidR="0077222C" w:rsidRPr="00CF3AB7">
        <w:rPr>
          <w:rFonts w:ascii="Century Gothic" w:hAnsi="Century Gothic"/>
          <w:color w:val="auto"/>
        </w:rPr>
        <w:t>así</w:t>
      </w:r>
      <w:r w:rsidRPr="00CF3AB7">
        <w:rPr>
          <w:rFonts w:ascii="Century Gothic" w:hAnsi="Century Gothic"/>
          <w:color w:val="auto"/>
        </w:rPr>
        <w:t xml:space="preserve"> generar una </w:t>
      </w:r>
      <w:r w:rsidR="0077222C" w:rsidRPr="00CF3AB7">
        <w:rPr>
          <w:rFonts w:ascii="Century Gothic" w:hAnsi="Century Gothic"/>
          <w:color w:val="auto"/>
        </w:rPr>
        <w:t>autoevaluación</w:t>
      </w:r>
      <w:r w:rsidRPr="00CF3AB7">
        <w:rPr>
          <w:rFonts w:ascii="Century Gothic" w:hAnsi="Century Gothic"/>
          <w:color w:val="auto"/>
        </w:rPr>
        <w:t xml:space="preserve"> y poder determinar el estado actual de la gestión de la entidad </w:t>
      </w:r>
      <w:r w:rsidR="00886526">
        <w:rPr>
          <w:rFonts w:ascii="Century Gothic" w:hAnsi="Century Gothic"/>
          <w:color w:val="auto"/>
        </w:rPr>
        <w:t>para</w:t>
      </w:r>
      <w:r w:rsidRPr="00CF3AB7">
        <w:rPr>
          <w:rFonts w:ascii="Century Gothic" w:hAnsi="Century Gothic"/>
          <w:color w:val="auto"/>
        </w:rPr>
        <w:t xml:space="preserve"> generar planes de acción que ayude</w:t>
      </w:r>
      <w:r w:rsidR="00886526">
        <w:rPr>
          <w:rFonts w:ascii="Century Gothic" w:hAnsi="Century Gothic"/>
          <w:color w:val="auto"/>
        </w:rPr>
        <w:t>n</w:t>
      </w:r>
      <w:r w:rsidRPr="00CF3AB7">
        <w:rPr>
          <w:rFonts w:ascii="Century Gothic" w:hAnsi="Century Gothic"/>
          <w:color w:val="auto"/>
        </w:rPr>
        <w:t xml:space="preserve"> a mejorar los aspectos que </w:t>
      </w:r>
      <w:r w:rsidR="0077222C" w:rsidRPr="00CF3AB7">
        <w:rPr>
          <w:rFonts w:ascii="Century Gothic" w:hAnsi="Century Gothic"/>
          <w:color w:val="auto"/>
        </w:rPr>
        <w:t>así</w:t>
      </w:r>
      <w:r w:rsidRPr="00CF3AB7">
        <w:rPr>
          <w:rFonts w:ascii="Century Gothic" w:hAnsi="Century Gothic"/>
          <w:color w:val="auto"/>
        </w:rPr>
        <w:t xml:space="preserve"> se requiera.</w:t>
      </w:r>
    </w:p>
    <w:p w:rsidR="009A3D91" w:rsidRPr="00CF3AB7" w:rsidRDefault="009A3D91" w:rsidP="004726DA">
      <w:pPr>
        <w:pStyle w:val="Default"/>
        <w:jc w:val="both"/>
        <w:rPr>
          <w:rFonts w:ascii="Century Gothic" w:hAnsi="Century Gothic"/>
          <w:color w:val="auto"/>
        </w:rPr>
      </w:pPr>
    </w:p>
    <w:p w:rsidR="0077222C" w:rsidRPr="00CF3AB7" w:rsidRDefault="009A3D91" w:rsidP="004726DA">
      <w:pPr>
        <w:pStyle w:val="Default"/>
        <w:jc w:val="both"/>
        <w:rPr>
          <w:rFonts w:ascii="Century Gothic" w:hAnsi="Century Gothic"/>
          <w:color w:val="auto"/>
        </w:rPr>
      </w:pPr>
      <w:r w:rsidRPr="00CF3AB7">
        <w:rPr>
          <w:rFonts w:ascii="Century Gothic" w:hAnsi="Century Gothic"/>
          <w:color w:val="auto"/>
        </w:rPr>
        <w:t>La metodología aplicada para el diligenciamiento de cada uno de los autodiagnósticos</w:t>
      </w:r>
      <w:r w:rsidR="0077222C" w:rsidRPr="00CF3AB7">
        <w:rPr>
          <w:rFonts w:ascii="Century Gothic" w:hAnsi="Century Gothic"/>
          <w:color w:val="auto"/>
        </w:rPr>
        <w:t xml:space="preserve">, se </w:t>
      </w:r>
      <w:r w:rsidR="00886526" w:rsidRPr="00CF3AB7">
        <w:rPr>
          <w:rFonts w:ascii="Century Gothic" w:hAnsi="Century Gothic"/>
          <w:color w:val="auto"/>
        </w:rPr>
        <w:t>realizó</w:t>
      </w:r>
      <w:r w:rsidR="0077222C" w:rsidRPr="00CF3AB7">
        <w:rPr>
          <w:rFonts w:ascii="Century Gothic" w:hAnsi="Century Gothic"/>
          <w:color w:val="auto"/>
        </w:rPr>
        <w:t xml:space="preserve"> mediante reuniones con </w:t>
      </w:r>
      <w:r w:rsidR="00886526">
        <w:rPr>
          <w:rFonts w:ascii="Century Gothic" w:hAnsi="Century Gothic"/>
          <w:color w:val="auto"/>
        </w:rPr>
        <w:t xml:space="preserve">los </w:t>
      </w:r>
      <w:r w:rsidR="0077222C" w:rsidRPr="00CF3AB7">
        <w:rPr>
          <w:rFonts w:ascii="Century Gothic" w:hAnsi="Century Gothic"/>
          <w:color w:val="auto"/>
        </w:rPr>
        <w:t>equipos de trabajo de cada proceso y/o los enlaces determinados por cada líder de proceso, recopilando la</w:t>
      </w:r>
      <w:r w:rsidRPr="00CF3AB7">
        <w:rPr>
          <w:rFonts w:ascii="Century Gothic" w:hAnsi="Century Gothic"/>
          <w:color w:val="auto"/>
        </w:rPr>
        <w:t xml:space="preserve"> información,</w:t>
      </w:r>
      <w:r w:rsidR="0077222C" w:rsidRPr="00CF3AB7">
        <w:rPr>
          <w:rFonts w:ascii="Century Gothic" w:hAnsi="Century Gothic"/>
          <w:color w:val="auto"/>
        </w:rPr>
        <w:t xml:space="preserve"> y diligenciando los correspondientes formularios que nos entrega la función pública para cada autodiagnóstico, teniendo en</w:t>
      </w:r>
      <w:r w:rsidRPr="00CF3AB7">
        <w:rPr>
          <w:rFonts w:ascii="Century Gothic" w:hAnsi="Century Gothic"/>
          <w:color w:val="auto"/>
        </w:rPr>
        <w:t xml:space="preserve"> cuenta las acciones institucionales adelantadas en materia de gestión pública. </w:t>
      </w:r>
    </w:p>
    <w:p w:rsidR="0077222C" w:rsidRPr="00CF3AB7" w:rsidRDefault="0077222C" w:rsidP="004726DA">
      <w:pPr>
        <w:pStyle w:val="Default"/>
        <w:jc w:val="both"/>
        <w:rPr>
          <w:rFonts w:ascii="Century Gothic" w:hAnsi="Century Gothic"/>
          <w:color w:val="auto"/>
        </w:rPr>
      </w:pPr>
    </w:p>
    <w:p w:rsidR="009A3D91" w:rsidRPr="00CF3AB7" w:rsidRDefault="009A3D91" w:rsidP="004726DA">
      <w:pPr>
        <w:pStyle w:val="Default"/>
        <w:jc w:val="both"/>
        <w:rPr>
          <w:rFonts w:ascii="Century Gothic" w:hAnsi="Century Gothic"/>
          <w:color w:val="auto"/>
        </w:rPr>
      </w:pPr>
      <w:r w:rsidRPr="00CF3AB7">
        <w:rPr>
          <w:rFonts w:ascii="Century Gothic" w:hAnsi="Century Gothic"/>
          <w:color w:val="auto"/>
        </w:rPr>
        <w:t>Al final del ejercicio se hizo desde</w:t>
      </w:r>
      <w:r w:rsidR="0077222C" w:rsidRPr="00CF3AB7">
        <w:rPr>
          <w:rFonts w:ascii="Century Gothic" w:hAnsi="Century Gothic"/>
          <w:color w:val="auto"/>
        </w:rPr>
        <w:t xml:space="preserve"> la Oficina asesora de</w:t>
      </w:r>
      <w:r w:rsidRPr="00CF3AB7">
        <w:rPr>
          <w:rFonts w:ascii="Century Gothic" w:hAnsi="Century Gothic"/>
          <w:color w:val="auto"/>
        </w:rPr>
        <w:t xml:space="preserve"> Planeación la consolidación de la información y se analizaron los puntajes de avance, basados en las preguntas tipo establecidas en los autodiagnósticos desde cada componente específico de cada política operativa de las 7 dimensiones y de las 1</w:t>
      </w:r>
      <w:r w:rsidR="00456991">
        <w:rPr>
          <w:rFonts w:ascii="Century Gothic" w:hAnsi="Century Gothic"/>
          <w:color w:val="auto"/>
        </w:rPr>
        <w:t>7</w:t>
      </w:r>
      <w:r w:rsidRPr="00CF3AB7">
        <w:rPr>
          <w:rFonts w:ascii="Century Gothic" w:hAnsi="Century Gothic"/>
          <w:color w:val="auto"/>
        </w:rPr>
        <w:t xml:space="preserve"> políticas operativas del modelo</w:t>
      </w:r>
      <w:r w:rsidR="00886526">
        <w:rPr>
          <w:rFonts w:ascii="Century Gothic" w:hAnsi="Century Gothic"/>
          <w:color w:val="auto"/>
        </w:rPr>
        <w:t>.</w:t>
      </w:r>
      <w:r w:rsidR="0077222C" w:rsidRPr="00CF3AB7">
        <w:rPr>
          <w:rFonts w:ascii="Century Gothic" w:hAnsi="Century Gothic"/>
          <w:color w:val="auto"/>
        </w:rPr>
        <w:t xml:space="preserve"> </w:t>
      </w:r>
      <w:r w:rsidR="00886526">
        <w:rPr>
          <w:rFonts w:ascii="Century Gothic" w:hAnsi="Century Gothic"/>
          <w:color w:val="auto"/>
        </w:rPr>
        <w:t>U</w:t>
      </w:r>
      <w:r w:rsidR="0077222C" w:rsidRPr="00CF3AB7">
        <w:rPr>
          <w:rFonts w:ascii="Century Gothic" w:hAnsi="Century Gothic"/>
          <w:color w:val="auto"/>
        </w:rPr>
        <w:t xml:space="preserve">na vez consolidada dicha información se presenta el informe preliminar del consolidado nuevamente a los grupos de trabajo y/o enlaces de </w:t>
      </w:r>
      <w:r w:rsidR="00886526" w:rsidRPr="00CF3AB7">
        <w:rPr>
          <w:rFonts w:ascii="Century Gothic" w:hAnsi="Century Gothic"/>
          <w:color w:val="auto"/>
        </w:rPr>
        <w:t>cada proceso</w:t>
      </w:r>
      <w:r w:rsidR="0077222C" w:rsidRPr="00CF3AB7">
        <w:rPr>
          <w:rFonts w:ascii="Century Gothic" w:hAnsi="Century Gothic"/>
          <w:color w:val="auto"/>
        </w:rPr>
        <w:t xml:space="preserve"> para la validación final.</w:t>
      </w:r>
    </w:p>
    <w:p w:rsidR="0077222C" w:rsidRPr="00CF3AB7" w:rsidRDefault="0077222C" w:rsidP="004726DA">
      <w:pPr>
        <w:pStyle w:val="Default"/>
        <w:jc w:val="both"/>
        <w:rPr>
          <w:rFonts w:ascii="Century Gothic" w:hAnsi="Century Gothic"/>
          <w:color w:val="auto"/>
        </w:rPr>
      </w:pPr>
    </w:p>
    <w:p w:rsidR="004726DA" w:rsidRPr="00CF3AB7" w:rsidRDefault="004726DA" w:rsidP="004726DA">
      <w:pPr>
        <w:pStyle w:val="Default"/>
        <w:jc w:val="both"/>
        <w:rPr>
          <w:rFonts w:ascii="Century Gothic" w:hAnsi="Century Gothic"/>
          <w:color w:val="auto"/>
        </w:rPr>
      </w:pPr>
    </w:p>
    <w:p w:rsidR="004726DA" w:rsidRPr="00CF3AB7" w:rsidRDefault="004726DA" w:rsidP="004726DA">
      <w:pPr>
        <w:pStyle w:val="Default"/>
        <w:jc w:val="both"/>
        <w:rPr>
          <w:rFonts w:ascii="Century Gothic" w:hAnsi="Century Gothic"/>
          <w:color w:val="auto"/>
        </w:rPr>
      </w:pPr>
    </w:p>
    <w:p w:rsidR="004726DA" w:rsidRPr="00CF3AB7" w:rsidRDefault="004726DA" w:rsidP="004726DA">
      <w:pPr>
        <w:pStyle w:val="Default"/>
        <w:jc w:val="both"/>
        <w:rPr>
          <w:rFonts w:ascii="Century Gothic" w:hAnsi="Century Gothic"/>
          <w:color w:val="auto"/>
        </w:rPr>
      </w:pPr>
    </w:p>
    <w:p w:rsidR="004726DA" w:rsidRDefault="004726DA" w:rsidP="004726DA">
      <w:pPr>
        <w:pStyle w:val="Default"/>
        <w:jc w:val="both"/>
        <w:rPr>
          <w:rFonts w:ascii="Century Gothic" w:hAnsi="Century Gothic"/>
          <w:color w:val="auto"/>
        </w:rPr>
      </w:pPr>
    </w:p>
    <w:p w:rsidR="00932C2A" w:rsidRDefault="00932C2A" w:rsidP="004726DA">
      <w:pPr>
        <w:pStyle w:val="Default"/>
        <w:jc w:val="both"/>
        <w:rPr>
          <w:rFonts w:ascii="Century Gothic" w:hAnsi="Century Gothic"/>
          <w:color w:val="auto"/>
        </w:rPr>
      </w:pPr>
    </w:p>
    <w:p w:rsidR="00EF1739" w:rsidRPr="00E3593D" w:rsidRDefault="00EF1739" w:rsidP="00E3593D">
      <w:pPr>
        <w:pStyle w:val="Ttulo1"/>
        <w:rPr>
          <w:rFonts w:ascii="Century Gothic" w:hAnsi="Century Gothic"/>
          <w:b/>
          <w:bCs/>
          <w:color w:val="auto"/>
          <w:sz w:val="24"/>
          <w:szCs w:val="24"/>
        </w:rPr>
      </w:pPr>
      <w:bookmarkStart w:id="3" w:name="_Toc18316300"/>
      <w:r w:rsidRPr="00E3593D">
        <w:rPr>
          <w:rFonts w:ascii="Century Gothic" w:hAnsi="Century Gothic"/>
          <w:b/>
          <w:bCs/>
          <w:color w:val="auto"/>
          <w:sz w:val="24"/>
          <w:szCs w:val="24"/>
        </w:rPr>
        <w:t>INFORMACI</w:t>
      </w:r>
      <w:r w:rsidR="00F2439A">
        <w:rPr>
          <w:rFonts w:ascii="Century Gothic" w:hAnsi="Century Gothic"/>
          <w:b/>
          <w:bCs/>
          <w:color w:val="auto"/>
          <w:sz w:val="24"/>
          <w:szCs w:val="24"/>
        </w:rPr>
        <w:t>Ó</w:t>
      </w:r>
      <w:r w:rsidRPr="00E3593D">
        <w:rPr>
          <w:rFonts w:ascii="Century Gothic" w:hAnsi="Century Gothic"/>
          <w:b/>
          <w:bCs/>
          <w:color w:val="auto"/>
          <w:sz w:val="24"/>
          <w:szCs w:val="24"/>
        </w:rPr>
        <w:t>N CONSOLIDADA</w:t>
      </w:r>
      <w:bookmarkEnd w:id="3"/>
    </w:p>
    <w:p w:rsidR="00EF1739" w:rsidRDefault="00EF1739" w:rsidP="00EF1739"/>
    <w:p w:rsidR="00EF1739" w:rsidRDefault="00EF1739" w:rsidP="003F6C29">
      <w:pPr>
        <w:autoSpaceDE w:val="0"/>
        <w:autoSpaceDN w:val="0"/>
        <w:adjustRightInd w:val="0"/>
        <w:spacing w:after="0" w:line="240" w:lineRule="auto"/>
        <w:jc w:val="both"/>
        <w:rPr>
          <w:rFonts w:ascii="Century Gothic" w:hAnsi="Century Gothic" w:cs="Tahoma"/>
          <w:color w:val="000000"/>
          <w:sz w:val="24"/>
          <w:szCs w:val="24"/>
        </w:rPr>
      </w:pPr>
      <w:r w:rsidRPr="003F6C29">
        <w:rPr>
          <w:rFonts w:ascii="Century Gothic" w:hAnsi="Century Gothic" w:cs="Tahoma"/>
          <w:color w:val="000000"/>
          <w:sz w:val="24"/>
          <w:szCs w:val="24"/>
        </w:rPr>
        <w:t xml:space="preserve">El Departamento Administrativo de la Defensoría del Espacio Público </w:t>
      </w:r>
      <w:r w:rsidR="003F6C29" w:rsidRPr="003F6C29">
        <w:rPr>
          <w:rFonts w:ascii="Century Gothic" w:hAnsi="Century Gothic" w:cs="Tahoma"/>
          <w:color w:val="000000"/>
          <w:sz w:val="24"/>
          <w:szCs w:val="24"/>
        </w:rPr>
        <w:t xml:space="preserve">adopta el método de realización de autodiagnósticos por cada una de las políticas </w:t>
      </w:r>
      <w:r w:rsidRPr="00EF1739">
        <w:rPr>
          <w:rFonts w:ascii="Century Gothic" w:hAnsi="Century Gothic" w:cs="Tahoma"/>
          <w:color w:val="000000"/>
          <w:sz w:val="24"/>
          <w:szCs w:val="24"/>
        </w:rPr>
        <w:t>y de acuerdo con los lineamientos impartidos por la Dirección Distrital de Desarrollo Institucional de la Secretaría General de la Alcaldía Mayor de Bogotá,</w:t>
      </w:r>
      <w:r w:rsidR="003F6C29" w:rsidRPr="003F6C29">
        <w:rPr>
          <w:rFonts w:ascii="Century Gothic" w:hAnsi="Century Gothic" w:cs="Tahoma"/>
          <w:color w:val="000000"/>
          <w:sz w:val="24"/>
          <w:szCs w:val="24"/>
        </w:rPr>
        <w:t xml:space="preserve"> y durante el primes trimestre de la anualidad y con el apoyo de </w:t>
      </w:r>
      <w:r w:rsidRPr="00EF1739">
        <w:rPr>
          <w:rFonts w:ascii="Century Gothic" w:hAnsi="Century Gothic" w:cs="Tahoma"/>
          <w:color w:val="000000"/>
          <w:sz w:val="24"/>
          <w:szCs w:val="24"/>
        </w:rPr>
        <w:t xml:space="preserve"> las diferentes áreas responsables, </w:t>
      </w:r>
      <w:r w:rsidR="003F6C29" w:rsidRPr="003F6C29">
        <w:rPr>
          <w:rFonts w:ascii="Century Gothic" w:hAnsi="Century Gothic" w:cs="Tahoma"/>
          <w:color w:val="000000"/>
          <w:sz w:val="24"/>
          <w:szCs w:val="24"/>
        </w:rPr>
        <w:t xml:space="preserve">realiza </w:t>
      </w:r>
      <w:r w:rsidRPr="00EF1739">
        <w:rPr>
          <w:rFonts w:ascii="Century Gothic" w:hAnsi="Century Gothic" w:cs="Tahoma"/>
          <w:color w:val="000000"/>
          <w:sz w:val="24"/>
          <w:szCs w:val="24"/>
        </w:rPr>
        <w:t xml:space="preserve"> ejercicio de revisión de encuestas de autodiagnóstico sobre la implementación de las dimensiones y políticas operacionales asociadas al modelo</w:t>
      </w:r>
      <w:r w:rsidR="003F6C29" w:rsidRPr="003F6C29">
        <w:rPr>
          <w:rFonts w:ascii="Century Gothic" w:hAnsi="Century Gothic" w:cs="Tahoma"/>
          <w:color w:val="000000"/>
          <w:sz w:val="24"/>
          <w:szCs w:val="24"/>
        </w:rPr>
        <w:t xml:space="preserve"> de implementación de planeación y gestión MIPG</w:t>
      </w:r>
      <w:r w:rsidR="003F6C29">
        <w:rPr>
          <w:rFonts w:ascii="Century Gothic" w:hAnsi="Century Gothic" w:cs="Tahoma"/>
          <w:color w:val="000000"/>
          <w:sz w:val="24"/>
          <w:szCs w:val="24"/>
        </w:rPr>
        <w:t>.</w:t>
      </w:r>
    </w:p>
    <w:p w:rsidR="003F6C29" w:rsidRPr="00EF1739" w:rsidRDefault="003F6C29" w:rsidP="003F6C29">
      <w:pPr>
        <w:autoSpaceDE w:val="0"/>
        <w:autoSpaceDN w:val="0"/>
        <w:adjustRightInd w:val="0"/>
        <w:spacing w:after="0" w:line="240" w:lineRule="auto"/>
        <w:jc w:val="both"/>
        <w:rPr>
          <w:rFonts w:ascii="Century Gothic" w:hAnsi="Century Gothic" w:cs="Tahoma"/>
          <w:color w:val="000000"/>
          <w:sz w:val="24"/>
          <w:szCs w:val="24"/>
        </w:rPr>
      </w:pPr>
    </w:p>
    <w:p w:rsidR="00EF1739" w:rsidRDefault="00EF1739" w:rsidP="003F6C29">
      <w:pPr>
        <w:jc w:val="both"/>
        <w:rPr>
          <w:rFonts w:ascii="Century Gothic" w:hAnsi="Century Gothic" w:cs="Tahoma"/>
          <w:color w:val="000000"/>
          <w:sz w:val="24"/>
          <w:szCs w:val="24"/>
        </w:rPr>
      </w:pPr>
      <w:r w:rsidRPr="003F6C29">
        <w:rPr>
          <w:rFonts w:ascii="Century Gothic" w:hAnsi="Century Gothic" w:cs="Tahoma"/>
          <w:color w:val="000000"/>
          <w:sz w:val="24"/>
          <w:szCs w:val="24"/>
        </w:rPr>
        <w:t xml:space="preserve">A </w:t>
      </w:r>
      <w:r w:rsidR="003F6C29" w:rsidRPr="003F6C29">
        <w:rPr>
          <w:rFonts w:ascii="Century Gothic" w:hAnsi="Century Gothic" w:cs="Tahoma"/>
          <w:color w:val="000000"/>
          <w:sz w:val="24"/>
          <w:szCs w:val="24"/>
        </w:rPr>
        <w:t>continuación,</w:t>
      </w:r>
      <w:r w:rsidRPr="003F6C29">
        <w:rPr>
          <w:rFonts w:ascii="Century Gothic" w:hAnsi="Century Gothic" w:cs="Tahoma"/>
          <w:color w:val="000000"/>
          <w:sz w:val="24"/>
          <w:szCs w:val="24"/>
        </w:rPr>
        <w:t xml:space="preserve"> </w:t>
      </w:r>
      <w:r w:rsidR="003F6C29" w:rsidRPr="003F6C29">
        <w:rPr>
          <w:rFonts w:ascii="Century Gothic" w:hAnsi="Century Gothic" w:cs="Tahoma"/>
          <w:color w:val="000000"/>
          <w:sz w:val="24"/>
          <w:szCs w:val="24"/>
        </w:rPr>
        <w:t>se</w:t>
      </w:r>
      <w:r w:rsidRPr="003F6C29">
        <w:rPr>
          <w:rFonts w:ascii="Century Gothic" w:hAnsi="Century Gothic" w:cs="Tahoma"/>
          <w:color w:val="000000"/>
          <w:sz w:val="24"/>
          <w:szCs w:val="24"/>
        </w:rPr>
        <w:t xml:space="preserve"> presentan los resultados consolidados obtenidos por dimensión y cuestionario de cada política operativa del </w:t>
      </w:r>
      <w:r w:rsidR="003F6C29" w:rsidRPr="003F6C29">
        <w:rPr>
          <w:rFonts w:ascii="Century Gothic" w:hAnsi="Century Gothic" w:cs="Tahoma"/>
          <w:color w:val="000000"/>
          <w:sz w:val="24"/>
          <w:szCs w:val="24"/>
        </w:rPr>
        <w:t>modelo,</w:t>
      </w:r>
      <w:r w:rsidRPr="003F6C29">
        <w:rPr>
          <w:rFonts w:ascii="Century Gothic" w:hAnsi="Century Gothic" w:cs="Tahoma"/>
          <w:color w:val="000000"/>
          <w:sz w:val="24"/>
          <w:szCs w:val="24"/>
        </w:rPr>
        <w:t xml:space="preserve"> así como el promedio de implementación consolidado y el promedio general del </w:t>
      </w:r>
      <w:r w:rsidR="003F6C29" w:rsidRPr="003F6C29">
        <w:rPr>
          <w:rFonts w:ascii="Century Gothic" w:hAnsi="Century Gothic" w:cs="Tahoma"/>
          <w:color w:val="000000"/>
          <w:sz w:val="24"/>
          <w:szCs w:val="24"/>
        </w:rPr>
        <w:t>ejercicio</w:t>
      </w:r>
      <w:r w:rsidRPr="003F6C29">
        <w:rPr>
          <w:rFonts w:ascii="Century Gothic" w:hAnsi="Century Gothic" w:cs="Tahoma"/>
          <w:color w:val="000000"/>
          <w:sz w:val="24"/>
          <w:szCs w:val="24"/>
        </w:rPr>
        <w:t xml:space="preserve"> de autoevaluación:</w:t>
      </w:r>
    </w:p>
    <w:p w:rsidR="00194B8A" w:rsidRDefault="00194B8A" w:rsidP="003F6C29">
      <w:pPr>
        <w:jc w:val="both"/>
        <w:rPr>
          <w:rFonts w:ascii="Century Gothic" w:hAnsi="Century Gothic" w:cs="Tahoma"/>
          <w:color w:val="000000"/>
          <w:sz w:val="24"/>
          <w:szCs w:val="24"/>
        </w:rPr>
      </w:pPr>
    </w:p>
    <w:tbl>
      <w:tblPr>
        <w:tblW w:w="8887" w:type="dxa"/>
        <w:tblCellMar>
          <w:left w:w="70" w:type="dxa"/>
          <w:right w:w="70" w:type="dxa"/>
        </w:tblCellMar>
        <w:tblLook w:val="04A0" w:firstRow="1" w:lastRow="0" w:firstColumn="1" w:lastColumn="0" w:noHBand="0" w:noVBand="1"/>
      </w:tblPr>
      <w:tblGrid>
        <w:gridCol w:w="357"/>
        <w:gridCol w:w="2128"/>
        <w:gridCol w:w="364"/>
        <w:gridCol w:w="2317"/>
        <w:gridCol w:w="1367"/>
        <w:gridCol w:w="2354"/>
      </w:tblGrid>
      <w:tr w:rsidR="003F6C29" w:rsidRPr="003F6C29" w:rsidTr="00194B8A">
        <w:trPr>
          <w:trHeight w:val="683"/>
          <w:tblHeader/>
        </w:trPr>
        <w:tc>
          <w:tcPr>
            <w:tcW w:w="0" w:type="auto"/>
            <w:tcBorders>
              <w:top w:val="single" w:sz="4" w:space="0" w:color="auto"/>
              <w:left w:val="single" w:sz="4" w:space="0" w:color="auto"/>
              <w:bottom w:val="single" w:sz="4" w:space="0" w:color="auto"/>
              <w:right w:val="single" w:sz="4" w:space="0" w:color="auto"/>
            </w:tcBorders>
            <w:shd w:val="clear" w:color="000000" w:fill="00B0F0"/>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N°</w:t>
            </w:r>
          </w:p>
        </w:tc>
        <w:tc>
          <w:tcPr>
            <w:tcW w:w="0" w:type="auto"/>
            <w:tcBorders>
              <w:top w:val="single" w:sz="4" w:space="0" w:color="auto"/>
              <w:left w:val="nil"/>
              <w:bottom w:val="single" w:sz="4" w:space="0" w:color="auto"/>
              <w:right w:val="single" w:sz="4" w:space="0" w:color="auto"/>
            </w:tcBorders>
            <w:shd w:val="clear" w:color="000000" w:fill="00B0F0"/>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DIMENSION</w:t>
            </w:r>
          </w:p>
        </w:tc>
        <w:tc>
          <w:tcPr>
            <w:tcW w:w="0" w:type="auto"/>
            <w:tcBorders>
              <w:top w:val="single" w:sz="4" w:space="0" w:color="auto"/>
              <w:left w:val="nil"/>
              <w:bottom w:val="single" w:sz="4" w:space="0" w:color="auto"/>
              <w:right w:val="single" w:sz="4" w:space="0" w:color="auto"/>
            </w:tcBorders>
            <w:shd w:val="clear" w:color="000000" w:fill="00B0F0"/>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N°</w:t>
            </w:r>
          </w:p>
        </w:tc>
        <w:tc>
          <w:tcPr>
            <w:tcW w:w="0" w:type="auto"/>
            <w:tcBorders>
              <w:top w:val="single" w:sz="4" w:space="0" w:color="auto"/>
              <w:left w:val="nil"/>
              <w:bottom w:val="single" w:sz="4" w:space="0" w:color="auto"/>
              <w:right w:val="single" w:sz="4" w:space="0" w:color="auto"/>
            </w:tcBorders>
            <w:shd w:val="clear" w:color="000000" w:fill="00B0F0"/>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CUESTIONARIO DE POLITICA</w:t>
            </w:r>
          </w:p>
        </w:tc>
        <w:tc>
          <w:tcPr>
            <w:tcW w:w="0" w:type="auto"/>
            <w:tcBorders>
              <w:top w:val="single" w:sz="4" w:space="0" w:color="auto"/>
              <w:left w:val="nil"/>
              <w:bottom w:val="single" w:sz="4" w:space="0" w:color="auto"/>
              <w:right w:val="single" w:sz="4" w:space="0" w:color="auto"/>
            </w:tcBorders>
            <w:shd w:val="clear" w:color="000000" w:fill="00B0F0"/>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PUNTAJE TOTAL OBTENIDO</w:t>
            </w:r>
          </w:p>
        </w:tc>
        <w:tc>
          <w:tcPr>
            <w:tcW w:w="0" w:type="auto"/>
            <w:tcBorders>
              <w:top w:val="single" w:sz="4" w:space="0" w:color="auto"/>
              <w:left w:val="nil"/>
              <w:bottom w:val="single" w:sz="4" w:space="0" w:color="auto"/>
              <w:right w:val="single" w:sz="4" w:space="0" w:color="auto"/>
            </w:tcBorders>
            <w:shd w:val="clear" w:color="000000" w:fill="00B0F0"/>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PROMEDIO DE IMPLEMENTACIÓN POR DIMENSION</w:t>
            </w:r>
          </w:p>
        </w:tc>
      </w:tr>
      <w:tr w:rsidR="003F6C29" w:rsidRPr="003F6C29" w:rsidTr="003F6C29">
        <w:trPr>
          <w:trHeight w:val="455"/>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Talento Humano</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Gestión del Talento Humano</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886526" w:rsidP="003F6C29">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90,7</w:t>
            </w:r>
            <w:r w:rsidR="003F6C29" w:rsidRPr="003F6C29">
              <w:rPr>
                <w:rFonts w:ascii="Calibri" w:eastAsia="Times New Roman" w:hAnsi="Calibri" w:cs="Times New Roman"/>
                <w:color w:val="000000"/>
                <w:lang w:eastAsia="es-CO"/>
              </w:rPr>
              <w:t>%</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886526">
              <w:rPr>
                <w:rFonts w:ascii="Calibri" w:eastAsia="Times New Roman" w:hAnsi="Calibri" w:cs="Times New Roman"/>
                <w:color w:val="000000"/>
                <w:lang w:eastAsia="es-CO"/>
              </w:rPr>
              <w:t>5</w:t>
            </w:r>
            <w:r w:rsidRPr="003F6C29">
              <w:rPr>
                <w:rFonts w:ascii="Calibri" w:eastAsia="Times New Roman" w:hAnsi="Calibri" w:cs="Times New Roman"/>
                <w:color w:val="000000"/>
                <w:lang w:eastAsia="es-CO"/>
              </w:rPr>
              <w:t>,</w:t>
            </w:r>
            <w:r w:rsidR="00886526">
              <w:rPr>
                <w:rFonts w:ascii="Calibri" w:eastAsia="Times New Roman" w:hAnsi="Calibri" w:cs="Times New Roman"/>
                <w:color w:val="000000"/>
                <w:lang w:eastAsia="es-CO"/>
              </w:rPr>
              <w:t>3</w:t>
            </w:r>
            <w:r w:rsidRPr="003F6C29">
              <w:rPr>
                <w:rFonts w:ascii="Calibri" w:eastAsia="Times New Roman" w:hAnsi="Calibri" w:cs="Times New Roman"/>
                <w:color w:val="000000"/>
                <w:lang w:eastAsia="es-CO"/>
              </w:rPr>
              <w:t>5%</w:t>
            </w: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2</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Integridad</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100%</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455"/>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Direccionamiento estratégico y planeación</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3</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Direccionamiento y planeación</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886526">
              <w:rPr>
                <w:rFonts w:ascii="Calibri" w:eastAsia="Times New Roman" w:hAnsi="Calibri" w:cs="Times New Roman"/>
                <w:color w:val="000000"/>
                <w:lang w:eastAsia="es-CO"/>
              </w:rPr>
              <w:t>8</w:t>
            </w:r>
            <w:r w:rsidRPr="003F6C29">
              <w:rPr>
                <w:rFonts w:ascii="Calibri" w:eastAsia="Times New Roman" w:hAnsi="Calibri" w:cs="Times New Roman"/>
                <w:color w:val="000000"/>
                <w:lang w:eastAsia="es-CO"/>
              </w:rPr>
              <w:t>,5%</w:t>
            </w: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4</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Plan anticorrupción</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886526" w:rsidP="003F6C29">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100</w:t>
            </w:r>
            <w:r w:rsidR="003F6C29" w:rsidRPr="003F6C29">
              <w:rPr>
                <w:rFonts w:ascii="Calibri" w:eastAsia="Times New Roman" w:hAnsi="Calibri" w:cs="Times New Roman"/>
                <w:color w:val="000000"/>
                <w:lang w:eastAsia="es-CO"/>
              </w:rPr>
              <w:t>%</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227"/>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Gestión con valores para el resultado</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5</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Gestión presupuestal</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194B8A">
              <w:rPr>
                <w:rFonts w:ascii="Calibri" w:eastAsia="Times New Roman" w:hAnsi="Calibri" w:cs="Times New Roman"/>
                <w:color w:val="000000"/>
                <w:lang w:eastAsia="es-CO"/>
              </w:rPr>
              <w:t>5,97</w:t>
            </w:r>
            <w:r w:rsidRPr="003F6C29">
              <w:rPr>
                <w:rFonts w:ascii="Calibri" w:eastAsia="Times New Roman" w:hAnsi="Calibri" w:cs="Times New Roman"/>
                <w:color w:val="000000"/>
                <w:lang w:eastAsia="es-CO"/>
              </w:rPr>
              <w:t>%</w:t>
            </w: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6</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Gobierno Digital</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85%</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7</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Defensa Jurídica</w:t>
            </w:r>
          </w:p>
        </w:tc>
        <w:tc>
          <w:tcPr>
            <w:tcW w:w="0" w:type="auto"/>
            <w:tcBorders>
              <w:top w:val="nil"/>
              <w:left w:val="nil"/>
              <w:bottom w:val="nil"/>
              <w:right w:val="single" w:sz="4" w:space="0" w:color="auto"/>
            </w:tcBorders>
            <w:shd w:val="clear" w:color="auto" w:fill="auto"/>
            <w:noWrap/>
            <w:vAlign w:val="bottom"/>
            <w:hideMark/>
          </w:tcPr>
          <w:p w:rsidR="003F6C29" w:rsidRPr="003F6C29" w:rsidRDefault="00660942" w:rsidP="003F6C29">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9</w:t>
            </w:r>
            <w:r w:rsidR="00886526">
              <w:rPr>
                <w:rFonts w:ascii="Calibri" w:eastAsia="Times New Roman" w:hAnsi="Calibri" w:cs="Times New Roman"/>
                <w:color w:val="000000"/>
                <w:lang w:eastAsia="es-CO"/>
              </w:rPr>
              <w:t>5</w:t>
            </w:r>
            <w:r>
              <w:rPr>
                <w:rFonts w:ascii="Calibri" w:eastAsia="Times New Roman" w:hAnsi="Calibri" w:cs="Times New Roman"/>
                <w:color w:val="000000"/>
                <w:lang w:eastAsia="es-CO"/>
              </w:rPr>
              <w:t>,</w:t>
            </w:r>
            <w:r w:rsidR="00886526">
              <w:rPr>
                <w:rFonts w:ascii="Calibri" w:eastAsia="Times New Roman" w:hAnsi="Calibri" w:cs="Times New Roman"/>
                <w:color w:val="000000"/>
                <w:lang w:eastAsia="es-CO"/>
              </w:rPr>
              <w:t>8</w:t>
            </w:r>
            <w:r>
              <w:rPr>
                <w:rFonts w:ascii="Calibri" w:eastAsia="Times New Roman" w:hAnsi="Calibri" w:cs="Times New Roman"/>
                <w:color w:val="000000"/>
                <w:lang w:eastAsia="es-CO"/>
              </w:rPr>
              <w:t>%</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8</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Servicio al Ciudadano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98,7%</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Trámites</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99%</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10</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Participación Ciudadana</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886526">
              <w:rPr>
                <w:rFonts w:ascii="Calibri" w:eastAsia="Times New Roman" w:hAnsi="Calibri" w:cs="Times New Roman"/>
                <w:color w:val="000000"/>
                <w:lang w:eastAsia="es-CO"/>
              </w:rPr>
              <w:t>8,7</w:t>
            </w:r>
            <w:r w:rsidRPr="003F6C29">
              <w:rPr>
                <w:rFonts w:ascii="Calibri" w:eastAsia="Times New Roman" w:hAnsi="Calibri" w:cs="Times New Roman"/>
                <w:color w:val="000000"/>
                <w:lang w:eastAsia="es-CO"/>
              </w:rPr>
              <w:t>%</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227"/>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11</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 xml:space="preserve">Rendición de cuentas </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886526" w:rsidP="003F6C29">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94</w:t>
            </w:r>
            <w:r w:rsidR="003F6C29" w:rsidRPr="003F6C29">
              <w:rPr>
                <w:rFonts w:ascii="Calibri" w:eastAsia="Times New Roman" w:hAnsi="Calibri" w:cs="Times New Roman"/>
                <w:color w:val="000000"/>
                <w:lang w:eastAsia="es-CO"/>
              </w:rPr>
              <w:t>,</w:t>
            </w:r>
            <w:r>
              <w:rPr>
                <w:rFonts w:ascii="Calibri" w:eastAsia="Times New Roman" w:hAnsi="Calibri" w:cs="Times New Roman"/>
                <w:color w:val="000000"/>
                <w:lang w:eastAsia="es-CO"/>
              </w:rPr>
              <w:t>6</w:t>
            </w:r>
            <w:r w:rsidR="003F6C29" w:rsidRPr="003F6C29">
              <w:rPr>
                <w:rFonts w:ascii="Calibri" w:eastAsia="Times New Roman" w:hAnsi="Calibri" w:cs="Times New Roman"/>
                <w:color w:val="000000"/>
                <w:lang w:eastAsia="es-CO"/>
              </w:rPr>
              <w:t>%</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9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4</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Evaluación de resultados</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12</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Seguimiento y evaluación del desempeño institucional</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886526">
              <w:rPr>
                <w:rFonts w:ascii="Calibri" w:eastAsia="Times New Roman" w:hAnsi="Calibri" w:cs="Times New Roman"/>
                <w:color w:val="000000"/>
                <w:lang w:eastAsia="es-CO"/>
              </w:rPr>
              <w:t>7</w:t>
            </w:r>
            <w:r w:rsidRPr="003F6C29">
              <w:rPr>
                <w:rFonts w:ascii="Calibri" w:eastAsia="Times New Roman" w:hAnsi="Calibri" w:cs="Times New Roman"/>
                <w:color w:val="000000"/>
                <w:lang w:eastAsia="es-CO"/>
              </w:rPr>
              <w:t>%</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194B8A">
              <w:rPr>
                <w:rFonts w:ascii="Calibri" w:eastAsia="Times New Roman" w:hAnsi="Calibri" w:cs="Times New Roman"/>
                <w:color w:val="000000"/>
                <w:lang w:eastAsia="es-CO"/>
              </w:rPr>
              <w:t>7</w:t>
            </w:r>
            <w:r w:rsidRPr="003F6C29">
              <w:rPr>
                <w:rFonts w:ascii="Calibri" w:eastAsia="Times New Roman" w:hAnsi="Calibri" w:cs="Times New Roman"/>
                <w:color w:val="000000"/>
                <w:lang w:eastAsia="es-CO"/>
              </w:rPr>
              <w:t>%</w:t>
            </w:r>
          </w:p>
        </w:tc>
      </w:tr>
      <w:tr w:rsidR="003F6C29" w:rsidRPr="003F6C29" w:rsidTr="003F6C29">
        <w:trPr>
          <w:trHeight w:val="227"/>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Información y comunicación</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13</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Gestión Documental</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93,1%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194B8A">
              <w:rPr>
                <w:rFonts w:ascii="Calibri" w:eastAsia="Times New Roman" w:hAnsi="Calibri" w:cs="Times New Roman"/>
                <w:color w:val="000000"/>
                <w:lang w:eastAsia="es-CO"/>
              </w:rPr>
              <w:t>5,55</w:t>
            </w:r>
            <w:r w:rsidRPr="003F6C29">
              <w:rPr>
                <w:rFonts w:ascii="Calibri" w:eastAsia="Times New Roman" w:hAnsi="Calibri" w:cs="Times New Roman"/>
                <w:color w:val="000000"/>
                <w:lang w:eastAsia="es-CO"/>
              </w:rPr>
              <w:t>%</w:t>
            </w:r>
          </w:p>
        </w:tc>
      </w:tr>
      <w:tr w:rsidR="003F6C29" w:rsidRPr="003F6C29" w:rsidTr="003F6C29">
        <w:trPr>
          <w:trHeight w:val="455"/>
        </w:trPr>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14</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Transparencia y acceso a la información</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right"/>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9</w:t>
            </w:r>
            <w:r w:rsidR="00886526">
              <w:rPr>
                <w:rFonts w:ascii="Calibri" w:eastAsia="Times New Roman" w:hAnsi="Calibri" w:cs="Times New Roman"/>
                <w:color w:val="000000"/>
                <w:lang w:eastAsia="es-CO"/>
              </w:rPr>
              <w:t>8</w:t>
            </w:r>
            <w:r w:rsidRPr="003F6C29">
              <w:rPr>
                <w:rFonts w:ascii="Calibri" w:eastAsia="Times New Roman" w:hAnsi="Calibri" w:cs="Times New Roman"/>
                <w:color w:val="000000"/>
                <w:lang w:eastAsia="es-CO"/>
              </w:rPr>
              <w:t>%</w:t>
            </w:r>
          </w:p>
        </w:tc>
        <w:tc>
          <w:tcPr>
            <w:tcW w:w="0" w:type="auto"/>
            <w:vMerge/>
            <w:tcBorders>
              <w:top w:val="nil"/>
              <w:left w:val="single" w:sz="4" w:space="0" w:color="auto"/>
              <w:bottom w:val="single" w:sz="4" w:space="0" w:color="000000"/>
              <w:right w:val="single" w:sz="4" w:space="0" w:color="auto"/>
            </w:tcBorders>
            <w:vAlign w:val="center"/>
            <w:hideMark/>
          </w:tcPr>
          <w:p w:rsidR="003F6C29" w:rsidRPr="003F6C29" w:rsidRDefault="003F6C29" w:rsidP="003F6C29">
            <w:pPr>
              <w:spacing w:after="0" w:line="240" w:lineRule="auto"/>
              <w:rPr>
                <w:rFonts w:ascii="Calibri" w:eastAsia="Times New Roman" w:hAnsi="Calibri" w:cs="Times New Roman"/>
                <w:color w:val="000000"/>
                <w:lang w:eastAsia="es-CO"/>
              </w:rPr>
            </w:pPr>
          </w:p>
        </w:tc>
      </w:tr>
      <w:tr w:rsidR="003F6C29" w:rsidRPr="003F6C29" w:rsidTr="003F6C29">
        <w:trPr>
          <w:trHeight w:val="4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6</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 xml:space="preserve">Gestión del conocimiento </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center"/>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w:t>
            </w:r>
          </w:p>
        </w:tc>
        <w:tc>
          <w:tcPr>
            <w:tcW w:w="0" w:type="auto"/>
            <w:tcBorders>
              <w:top w:val="nil"/>
              <w:left w:val="nil"/>
              <w:bottom w:val="single" w:sz="4" w:space="0" w:color="auto"/>
              <w:right w:val="single" w:sz="4" w:space="0" w:color="auto"/>
            </w:tcBorders>
            <w:shd w:val="clear" w:color="auto" w:fill="auto"/>
            <w:vAlign w:val="bottom"/>
            <w:hideMark/>
          </w:tcPr>
          <w:p w:rsidR="003F6C29" w:rsidRPr="003F6C29" w:rsidRDefault="003F6C29" w:rsidP="003F6C29">
            <w:pPr>
              <w:spacing w:after="0" w:line="240" w:lineRule="auto"/>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N/A</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456991" w:rsidP="00456991">
            <w:pPr>
              <w:spacing w:after="0" w:line="240" w:lineRule="auto"/>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N/A</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456991" w:rsidP="003F6C29">
            <w:pPr>
              <w:spacing w:after="0" w:line="240" w:lineRule="auto"/>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N/A</w:t>
            </w:r>
          </w:p>
        </w:tc>
      </w:tr>
      <w:tr w:rsidR="003F6C29" w:rsidRPr="003F6C29" w:rsidTr="0056381B">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rsidR="003F6C29" w:rsidRPr="003F6C29" w:rsidRDefault="00456991" w:rsidP="003F6C29">
            <w:pPr>
              <w:spacing w:after="0" w:line="240" w:lineRule="auto"/>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7</w:t>
            </w:r>
          </w:p>
        </w:tc>
        <w:tc>
          <w:tcPr>
            <w:tcW w:w="0" w:type="auto"/>
            <w:tcBorders>
              <w:top w:val="nil"/>
              <w:left w:val="nil"/>
              <w:bottom w:val="single" w:sz="4" w:space="0" w:color="auto"/>
              <w:right w:val="single" w:sz="4" w:space="0" w:color="auto"/>
            </w:tcBorders>
            <w:shd w:val="clear" w:color="auto" w:fill="auto"/>
            <w:vAlign w:val="bottom"/>
          </w:tcPr>
          <w:p w:rsidR="003F6C29" w:rsidRPr="003F6C29" w:rsidRDefault="00194B8A" w:rsidP="003F6C29">
            <w:pPr>
              <w:spacing w:after="0" w:line="240" w:lineRule="auto"/>
              <w:jc w:val="both"/>
              <w:rPr>
                <w:rFonts w:ascii="Calibri" w:eastAsia="Times New Roman" w:hAnsi="Calibri" w:cs="Times New Roman"/>
                <w:color w:val="000000"/>
                <w:lang w:eastAsia="es-CO"/>
              </w:rPr>
            </w:pPr>
            <w:r>
              <w:rPr>
                <w:rFonts w:ascii="Calibri" w:eastAsia="Times New Roman" w:hAnsi="Calibri" w:cs="Times New Roman"/>
                <w:color w:val="000000"/>
                <w:lang w:eastAsia="es-CO"/>
              </w:rPr>
              <w:t>Control Interno</w:t>
            </w:r>
          </w:p>
        </w:tc>
        <w:tc>
          <w:tcPr>
            <w:tcW w:w="0" w:type="auto"/>
            <w:tcBorders>
              <w:top w:val="nil"/>
              <w:left w:val="nil"/>
              <w:bottom w:val="single" w:sz="4" w:space="0" w:color="auto"/>
              <w:right w:val="single" w:sz="4" w:space="0" w:color="auto"/>
            </w:tcBorders>
            <w:shd w:val="clear" w:color="auto" w:fill="auto"/>
            <w:noWrap/>
            <w:vAlign w:val="bottom"/>
          </w:tcPr>
          <w:p w:rsidR="003F6C29" w:rsidRPr="003F6C29" w:rsidRDefault="00194B8A" w:rsidP="003F6C29">
            <w:pPr>
              <w:spacing w:after="0" w:line="240" w:lineRule="auto"/>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15</w:t>
            </w:r>
          </w:p>
        </w:tc>
        <w:tc>
          <w:tcPr>
            <w:tcW w:w="0" w:type="auto"/>
            <w:tcBorders>
              <w:top w:val="nil"/>
              <w:left w:val="nil"/>
              <w:bottom w:val="single" w:sz="4" w:space="0" w:color="auto"/>
              <w:right w:val="single" w:sz="4" w:space="0" w:color="auto"/>
            </w:tcBorders>
            <w:shd w:val="clear" w:color="auto" w:fill="auto"/>
            <w:vAlign w:val="bottom"/>
          </w:tcPr>
          <w:p w:rsidR="003F6C29" w:rsidRPr="003F6C29" w:rsidRDefault="00194B8A" w:rsidP="003F6C29">
            <w:pPr>
              <w:spacing w:after="0" w:line="240" w:lineRule="auto"/>
              <w:rPr>
                <w:rFonts w:ascii="Calibri" w:eastAsia="Times New Roman" w:hAnsi="Calibri" w:cs="Times New Roman"/>
                <w:color w:val="000000"/>
                <w:lang w:eastAsia="es-CO"/>
              </w:rPr>
            </w:pPr>
            <w:r>
              <w:rPr>
                <w:rFonts w:ascii="Calibri" w:eastAsia="Times New Roman" w:hAnsi="Calibri" w:cs="Times New Roman"/>
                <w:color w:val="000000"/>
                <w:lang w:eastAsia="es-CO"/>
              </w:rPr>
              <w:t>Control Interno</w:t>
            </w:r>
          </w:p>
        </w:tc>
        <w:tc>
          <w:tcPr>
            <w:tcW w:w="0" w:type="auto"/>
            <w:tcBorders>
              <w:top w:val="nil"/>
              <w:left w:val="nil"/>
              <w:bottom w:val="single" w:sz="4" w:space="0" w:color="auto"/>
              <w:right w:val="single" w:sz="4" w:space="0" w:color="auto"/>
            </w:tcBorders>
            <w:shd w:val="clear" w:color="auto" w:fill="auto"/>
            <w:noWrap/>
            <w:vAlign w:val="bottom"/>
          </w:tcPr>
          <w:p w:rsidR="003F6C29" w:rsidRPr="003F6C29" w:rsidRDefault="00194B8A" w:rsidP="003F6C29">
            <w:pPr>
              <w:spacing w:after="0" w:line="240" w:lineRule="auto"/>
              <w:jc w:val="right"/>
              <w:rPr>
                <w:rFonts w:ascii="Calibri" w:eastAsia="Times New Roman" w:hAnsi="Calibri" w:cs="Times New Roman"/>
                <w:color w:val="000000"/>
                <w:lang w:eastAsia="es-CO"/>
              </w:rPr>
            </w:pPr>
            <w:r>
              <w:rPr>
                <w:rFonts w:ascii="Calibri" w:eastAsia="Times New Roman" w:hAnsi="Calibri" w:cs="Times New Roman"/>
                <w:color w:val="000000"/>
                <w:lang w:eastAsia="es-CO"/>
              </w:rPr>
              <w:t>88,2%</w:t>
            </w:r>
          </w:p>
        </w:tc>
        <w:tc>
          <w:tcPr>
            <w:tcW w:w="0" w:type="auto"/>
            <w:tcBorders>
              <w:top w:val="nil"/>
              <w:left w:val="nil"/>
              <w:bottom w:val="single" w:sz="4" w:space="0" w:color="auto"/>
              <w:right w:val="single" w:sz="4" w:space="0" w:color="auto"/>
            </w:tcBorders>
            <w:shd w:val="clear" w:color="auto" w:fill="auto"/>
            <w:noWrap/>
            <w:vAlign w:val="bottom"/>
          </w:tcPr>
          <w:p w:rsidR="003F6C29" w:rsidRPr="003F6C29" w:rsidRDefault="00194B8A" w:rsidP="003F6C29">
            <w:pPr>
              <w:spacing w:after="0" w:line="240" w:lineRule="auto"/>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88,2%</w:t>
            </w:r>
          </w:p>
        </w:tc>
      </w:tr>
      <w:tr w:rsidR="003F6C29" w:rsidRPr="003F6C29" w:rsidTr="003F6C29">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C29" w:rsidRPr="003F6C29" w:rsidRDefault="003F6C29" w:rsidP="003F6C29">
            <w:pPr>
              <w:spacing w:after="0" w:line="240" w:lineRule="auto"/>
              <w:jc w:val="both"/>
              <w:rPr>
                <w:rFonts w:ascii="Calibri" w:eastAsia="Times New Roman" w:hAnsi="Calibri" w:cs="Times New Roman"/>
                <w:color w:val="000000"/>
                <w:lang w:eastAsia="es-CO"/>
              </w:rPr>
            </w:pPr>
            <w:r w:rsidRPr="003F6C29">
              <w:rPr>
                <w:rFonts w:ascii="Calibri" w:eastAsia="Times New Roman" w:hAnsi="Calibri" w:cs="Times New Roman"/>
                <w:color w:val="000000"/>
                <w:lang w:eastAsia="es-CO"/>
              </w:rPr>
              <w:t>PUNTAJE PROMEDIO</w:t>
            </w:r>
          </w:p>
        </w:tc>
        <w:tc>
          <w:tcPr>
            <w:tcW w:w="0" w:type="auto"/>
            <w:tcBorders>
              <w:top w:val="nil"/>
              <w:left w:val="nil"/>
              <w:bottom w:val="single" w:sz="4" w:space="0" w:color="auto"/>
              <w:right w:val="single" w:sz="4" w:space="0" w:color="auto"/>
            </w:tcBorders>
            <w:shd w:val="clear" w:color="auto" w:fill="auto"/>
            <w:noWrap/>
            <w:vAlign w:val="bottom"/>
            <w:hideMark/>
          </w:tcPr>
          <w:p w:rsidR="003F6C29" w:rsidRPr="003F6C29" w:rsidRDefault="00194B8A" w:rsidP="003F6C29">
            <w:pPr>
              <w:spacing w:after="0" w:line="240" w:lineRule="auto"/>
              <w:jc w:val="center"/>
              <w:rPr>
                <w:rFonts w:ascii="Calibri" w:eastAsia="Times New Roman" w:hAnsi="Calibri" w:cs="Times New Roman"/>
                <w:color w:val="000000"/>
                <w:lang w:eastAsia="es-CO"/>
              </w:rPr>
            </w:pPr>
            <w:r>
              <w:rPr>
                <w:rFonts w:ascii="Calibri" w:eastAsia="Times New Roman" w:hAnsi="Calibri" w:cs="Times New Roman"/>
                <w:color w:val="000000"/>
                <w:lang w:eastAsia="es-CO"/>
              </w:rPr>
              <w:t>95%</w:t>
            </w:r>
          </w:p>
        </w:tc>
      </w:tr>
    </w:tbl>
    <w:p w:rsidR="00194B8A" w:rsidRDefault="00194B8A" w:rsidP="00194B8A"/>
    <w:p w:rsidR="00194B8A" w:rsidRDefault="00194B8A" w:rsidP="00194B8A"/>
    <w:p w:rsidR="00194B8A" w:rsidRPr="00194B8A" w:rsidRDefault="00194B8A" w:rsidP="00194B8A"/>
    <w:p w:rsidR="004726DA" w:rsidRPr="003F6C29" w:rsidRDefault="00404AB6" w:rsidP="008F6164">
      <w:pPr>
        <w:pStyle w:val="Ttulo1"/>
        <w:numPr>
          <w:ilvl w:val="0"/>
          <w:numId w:val="15"/>
        </w:numPr>
        <w:rPr>
          <w:rFonts w:ascii="Century Gothic" w:hAnsi="Century Gothic"/>
          <w:b/>
          <w:bCs/>
          <w:color w:val="auto"/>
          <w:sz w:val="24"/>
          <w:szCs w:val="24"/>
        </w:rPr>
      </w:pPr>
      <w:bookmarkStart w:id="4" w:name="_Toc18316301"/>
      <w:r w:rsidRPr="003F6C29">
        <w:rPr>
          <w:rFonts w:ascii="Century Gothic" w:hAnsi="Century Gothic"/>
          <w:b/>
          <w:bCs/>
          <w:color w:val="auto"/>
          <w:sz w:val="24"/>
          <w:szCs w:val="24"/>
        </w:rPr>
        <w:t>DIMENSI</w:t>
      </w:r>
      <w:r w:rsidR="00F2439A">
        <w:rPr>
          <w:rFonts w:ascii="Century Gothic" w:hAnsi="Century Gothic"/>
          <w:b/>
          <w:bCs/>
          <w:color w:val="auto"/>
          <w:sz w:val="24"/>
          <w:szCs w:val="24"/>
        </w:rPr>
        <w:t>Ó</w:t>
      </w:r>
      <w:r w:rsidRPr="003F6C29">
        <w:rPr>
          <w:rFonts w:ascii="Century Gothic" w:hAnsi="Century Gothic"/>
          <w:b/>
          <w:bCs/>
          <w:color w:val="auto"/>
          <w:sz w:val="24"/>
          <w:szCs w:val="24"/>
        </w:rPr>
        <w:t>N DE TALENTO HUMANO</w:t>
      </w:r>
      <w:bookmarkEnd w:id="4"/>
    </w:p>
    <w:p w:rsidR="00404AB6" w:rsidRPr="00CF3AB7" w:rsidRDefault="00404AB6" w:rsidP="00404AB6">
      <w:pPr>
        <w:pStyle w:val="Default"/>
        <w:ind w:left="720"/>
        <w:jc w:val="both"/>
        <w:rPr>
          <w:rFonts w:ascii="Century Gothic" w:hAnsi="Century Gothic"/>
          <w:color w:val="auto"/>
        </w:rPr>
      </w:pPr>
    </w:p>
    <w:p w:rsidR="00404AB6" w:rsidRDefault="008F6164" w:rsidP="008F6164">
      <w:pPr>
        <w:pStyle w:val="Ttulo2"/>
        <w:numPr>
          <w:ilvl w:val="0"/>
          <w:numId w:val="0"/>
        </w:numPr>
        <w:ind w:left="360"/>
        <w:rPr>
          <w:rFonts w:ascii="Century Gothic" w:hAnsi="Century Gothic"/>
          <w:color w:val="auto"/>
          <w:sz w:val="24"/>
          <w:szCs w:val="24"/>
        </w:rPr>
      </w:pPr>
      <w:bookmarkStart w:id="5" w:name="_Toc18316302"/>
      <w:r>
        <w:rPr>
          <w:rFonts w:ascii="Century Gothic" w:hAnsi="Century Gothic"/>
          <w:color w:val="auto"/>
          <w:sz w:val="24"/>
          <w:szCs w:val="24"/>
        </w:rPr>
        <w:t xml:space="preserve">2.1. </w:t>
      </w:r>
      <w:r w:rsidR="00404AB6" w:rsidRPr="00CF3AB7">
        <w:rPr>
          <w:rFonts w:ascii="Century Gothic" w:hAnsi="Century Gothic"/>
          <w:color w:val="auto"/>
          <w:sz w:val="24"/>
          <w:szCs w:val="24"/>
        </w:rPr>
        <w:t>Gestión de Talento Humano</w:t>
      </w:r>
      <w:bookmarkEnd w:id="5"/>
    </w:p>
    <w:p w:rsidR="00D22D1C" w:rsidRDefault="00D22D1C" w:rsidP="00D22D1C"/>
    <w:p w:rsidR="00D22D1C" w:rsidRPr="00D22D1C" w:rsidRDefault="00D22D1C" w:rsidP="00D22D1C">
      <w:pPr>
        <w:jc w:val="both"/>
        <w:rPr>
          <w:rFonts w:ascii="Century Gothic" w:hAnsi="Century Gothic"/>
          <w:sz w:val="24"/>
          <w:szCs w:val="24"/>
        </w:rPr>
      </w:pPr>
      <w:r w:rsidRPr="00D22D1C">
        <w:rPr>
          <w:rFonts w:ascii="Century Gothic" w:hAnsi="Century Gothic"/>
          <w:sz w:val="24"/>
          <w:szCs w:val="24"/>
        </w:rPr>
        <w:t>MIPG concibe el talento humano como el activo más importante con el que cuentan las entidades. El Departamento Administrativo de la Defensoría del Espacio Público, con el fin de fortalecer la Gestión Estratégica del Talento Humano y con el propósito de mejorar su Gestión ha venido desarrollando todos los procesos enmarcados en la mencionada política, en donde se incluye lo relacionado con la selección, capacitación, calidad de vida laboral, evaluación del desempeño y retiro de todos los colaboradores.</w:t>
      </w:r>
    </w:p>
    <w:p w:rsidR="00636BEB" w:rsidRDefault="009812EC" w:rsidP="00636BEB">
      <w:pPr>
        <w:rPr>
          <w:rFonts w:ascii="Century Gothic" w:hAnsi="Century Gothic"/>
          <w:sz w:val="24"/>
          <w:szCs w:val="24"/>
        </w:rPr>
      </w:pPr>
      <w:r w:rsidRPr="009812EC">
        <w:rPr>
          <w:rFonts w:ascii="Century Gothic" w:hAnsi="Century Gothic"/>
          <w:sz w:val="24"/>
          <w:szCs w:val="24"/>
        </w:rPr>
        <w:t>RESULTADO TOTAL</w:t>
      </w:r>
    </w:p>
    <w:p w:rsidR="009812EC" w:rsidRDefault="009812EC" w:rsidP="00636BEB">
      <w:pPr>
        <w:rPr>
          <w:rFonts w:ascii="Century Gothic" w:hAnsi="Century Gothic"/>
          <w:sz w:val="24"/>
          <w:szCs w:val="24"/>
        </w:rPr>
      </w:pPr>
    </w:p>
    <w:p w:rsidR="009812EC" w:rsidRDefault="009812EC" w:rsidP="00636BEB">
      <w:pPr>
        <w:rPr>
          <w:rFonts w:ascii="Century Gothic" w:hAnsi="Century Gothic"/>
          <w:sz w:val="24"/>
          <w:szCs w:val="24"/>
        </w:rPr>
      </w:pPr>
      <w:r>
        <w:rPr>
          <w:noProof/>
          <w:lang w:eastAsia="es-CO"/>
        </w:rPr>
        <w:drawing>
          <wp:inline distT="0" distB="0" distL="0" distR="0" wp14:anchorId="145EEF98" wp14:editId="1B312742">
            <wp:extent cx="3972910" cy="1828800"/>
            <wp:effectExtent l="0" t="0" r="8890" b="0"/>
            <wp:docPr id="46" name="Gráfico 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12EC" w:rsidRDefault="009812EC" w:rsidP="00636BEB">
      <w:pPr>
        <w:rPr>
          <w:rFonts w:ascii="Century Gothic" w:hAnsi="Century Gothic"/>
          <w:sz w:val="24"/>
          <w:szCs w:val="24"/>
        </w:rPr>
      </w:pPr>
    </w:p>
    <w:p w:rsidR="00636BEB" w:rsidRDefault="00636BEB" w:rsidP="00636BEB">
      <w:pPr>
        <w:rPr>
          <w:rFonts w:ascii="Century Gothic" w:hAnsi="Century Gothic"/>
          <w:sz w:val="24"/>
          <w:szCs w:val="24"/>
        </w:rPr>
      </w:pPr>
      <w:r w:rsidRPr="00636BEB">
        <w:rPr>
          <w:rFonts w:ascii="Century Gothic" w:hAnsi="Century Gothic"/>
          <w:sz w:val="24"/>
          <w:szCs w:val="24"/>
        </w:rPr>
        <w:t>RESULTADOS POR COMPONENTES</w:t>
      </w:r>
    </w:p>
    <w:p w:rsidR="00636BEB" w:rsidRDefault="00636BEB" w:rsidP="00636BEB">
      <w:pPr>
        <w:rPr>
          <w:rFonts w:ascii="Century Gothic" w:hAnsi="Century Gothic"/>
          <w:sz w:val="24"/>
          <w:szCs w:val="24"/>
        </w:rPr>
      </w:pPr>
    </w:p>
    <w:p w:rsidR="00636BEB" w:rsidRPr="00636BEB" w:rsidRDefault="00636BEB" w:rsidP="00636BEB">
      <w:pPr>
        <w:rPr>
          <w:rFonts w:ascii="Century Gothic" w:hAnsi="Century Gothic"/>
          <w:sz w:val="24"/>
          <w:szCs w:val="24"/>
        </w:rPr>
      </w:pPr>
      <w:r>
        <w:rPr>
          <w:noProof/>
          <w:lang w:eastAsia="es-CO"/>
        </w:rPr>
        <w:drawing>
          <wp:inline distT="0" distB="0" distL="0" distR="0" wp14:anchorId="14D44AE4" wp14:editId="08D2D592">
            <wp:extent cx="4493172" cy="1008993"/>
            <wp:effectExtent l="0" t="0" r="3175" b="1270"/>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420B" w:rsidRDefault="001A420B" w:rsidP="00636BEB">
      <w:pPr>
        <w:rPr>
          <w:rFonts w:ascii="Century Gothic" w:hAnsi="Century Gothic"/>
          <w:sz w:val="24"/>
          <w:szCs w:val="24"/>
        </w:rPr>
      </w:pPr>
    </w:p>
    <w:p w:rsidR="00194B8A" w:rsidRDefault="00194B8A" w:rsidP="00636BEB">
      <w:pPr>
        <w:rPr>
          <w:rFonts w:ascii="Century Gothic" w:hAnsi="Century Gothic"/>
          <w:sz w:val="24"/>
          <w:szCs w:val="24"/>
        </w:rPr>
      </w:pPr>
    </w:p>
    <w:p w:rsidR="00636BEB" w:rsidRDefault="00636BEB" w:rsidP="00636BEB">
      <w:pPr>
        <w:rPr>
          <w:rFonts w:ascii="Century Gothic" w:hAnsi="Century Gothic"/>
          <w:sz w:val="24"/>
          <w:szCs w:val="24"/>
        </w:rPr>
      </w:pPr>
      <w:r w:rsidRPr="00636BEB">
        <w:rPr>
          <w:rFonts w:ascii="Century Gothic" w:hAnsi="Century Gothic"/>
          <w:sz w:val="24"/>
          <w:szCs w:val="24"/>
        </w:rPr>
        <w:t>RESULTADOS POR C</w:t>
      </w:r>
      <w:r>
        <w:rPr>
          <w:rFonts w:ascii="Century Gothic" w:hAnsi="Century Gothic"/>
          <w:sz w:val="24"/>
          <w:szCs w:val="24"/>
        </w:rPr>
        <w:t>ATEGORÍAS</w:t>
      </w:r>
    </w:p>
    <w:p w:rsidR="00636BEB" w:rsidRPr="00636BEB" w:rsidRDefault="00636BEB" w:rsidP="00636BEB">
      <w:pPr>
        <w:jc w:val="center"/>
        <w:rPr>
          <w:rFonts w:ascii="Century Gothic" w:hAnsi="Century Gothic"/>
          <w:i/>
          <w:iCs/>
          <w:sz w:val="24"/>
          <w:szCs w:val="24"/>
        </w:rPr>
      </w:pPr>
      <w:r w:rsidRPr="00636BEB">
        <w:rPr>
          <w:rFonts w:ascii="Century Gothic" w:hAnsi="Century Gothic"/>
          <w:i/>
          <w:iCs/>
          <w:sz w:val="24"/>
          <w:szCs w:val="24"/>
        </w:rPr>
        <w:t>Componente 1: Planeación</w:t>
      </w:r>
    </w:p>
    <w:p w:rsidR="00636BEB" w:rsidRDefault="00636BEB" w:rsidP="00636BEB">
      <w:pPr>
        <w:rPr>
          <w:rFonts w:ascii="Century Gothic" w:hAnsi="Century Gothic"/>
          <w:sz w:val="24"/>
          <w:szCs w:val="24"/>
        </w:rPr>
      </w:pPr>
      <w:r>
        <w:rPr>
          <w:noProof/>
          <w:lang w:eastAsia="es-CO"/>
        </w:rPr>
        <w:drawing>
          <wp:inline distT="0" distB="0" distL="0" distR="0" wp14:anchorId="304B56B5" wp14:editId="554A34AB">
            <wp:extent cx="5754413" cy="1734207"/>
            <wp:effectExtent l="0" t="0" r="0" b="0"/>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6BEB" w:rsidRDefault="00636BEB" w:rsidP="00636BEB">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2</w:t>
      </w:r>
      <w:r w:rsidRPr="00636BEB">
        <w:rPr>
          <w:rFonts w:ascii="Century Gothic" w:hAnsi="Century Gothic"/>
          <w:i/>
          <w:iCs/>
          <w:sz w:val="24"/>
          <w:szCs w:val="24"/>
        </w:rPr>
        <w:t xml:space="preserve">: </w:t>
      </w:r>
      <w:r>
        <w:rPr>
          <w:rFonts w:ascii="Century Gothic" w:hAnsi="Century Gothic"/>
          <w:i/>
          <w:iCs/>
          <w:sz w:val="24"/>
          <w:szCs w:val="24"/>
        </w:rPr>
        <w:t>Ingreso</w:t>
      </w:r>
    </w:p>
    <w:p w:rsidR="00636BEB" w:rsidRPr="00636BEB" w:rsidRDefault="00636BEB" w:rsidP="00636BEB">
      <w:pPr>
        <w:jc w:val="center"/>
        <w:rPr>
          <w:rFonts w:ascii="Century Gothic" w:hAnsi="Century Gothic"/>
          <w:i/>
          <w:iCs/>
          <w:sz w:val="24"/>
          <w:szCs w:val="24"/>
        </w:rPr>
      </w:pPr>
      <w:r>
        <w:rPr>
          <w:noProof/>
          <w:lang w:eastAsia="es-CO"/>
        </w:rPr>
        <w:drawing>
          <wp:inline distT="0" distB="0" distL="0" distR="0" wp14:anchorId="2DA0DB60" wp14:editId="3650F8E7">
            <wp:extent cx="5975131" cy="1923393"/>
            <wp:effectExtent l="0" t="0" r="6985" b="1270"/>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6BEB" w:rsidRDefault="00636BEB" w:rsidP="00636BEB">
      <w:pPr>
        <w:rPr>
          <w:rFonts w:ascii="Century Gothic" w:hAnsi="Century Gothic"/>
          <w:sz w:val="24"/>
          <w:szCs w:val="24"/>
        </w:rPr>
      </w:pPr>
    </w:p>
    <w:p w:rsidR="00636BEB" w:rsidRDefault="00636BEB" w:rsidP="00636BEB">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3</w:t>
      </w:r>
      <w:r w:rsidRPr="00636BEB">
        <w:rPr>
          <w:rFonts w:ascii="Century Gothic" w:hAnsi="Century Gothic"/>
          <w:i/>
          <w:iCs/>
          <w:sz w:val="24"/>
          <w:szCs w:val="24"/>
        </w:rPr>
        <w:t xml:space="preserve">: </w:t>
      </w:r>
      <w:r>
        <w:rPr>
          <w:rFonts w:ascii="Century Gothic" w:hAnsi="Century Gothic"/>
          <w:i/>
          <w:iCs/>
          <w:sz w:val="24"/>
          <w:szCs w:val="24"/>
        </w:rPr>
        <w:t>Desarrollo</w:t>
      </w:r>
    </w:p>
    <w:p w:rsidR="00636BEB" w:rsidRDefault="00636BEB" w:rsidP="00636BEB">
      <w:pPr>
        <w:jc w:val="center"/>
        <w:rPr>
          <w:rFonts w:ascii="Century Gothic" w:hAnsi="Century Gothic"/>
          <w:i/>
          <w:iCs/>
          <w:sz w:val="24"/>
          <w:szCs w:val="24"/>
        </w:rPr>
      </w:pPr>
      <w:r>
        <w:rPr>
          <w:noProof/>
          <w:lang w:eastAsia="es-CO"/>
        </w:rPr>
        <w:drawing>
          <wp:inline distT="0" distB="0" distL="0" distR="0" wp14:anchorId="01C4FBAB" wp14:editId="79873113">
            <wp:extent cx="6211613" cy="1639614"/>
            <wp:effectExtent l="0" t="0" r="0" b="0"/>
            <wp:docPr id="6"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6BEB" w:rsidRDefault="00636BEB" w:rsidP="00636BEB"/>
    <w:p w:rsidR="00636BEB" w:rsidRDefault="00636BEB" w:rsidP="00636BEB">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4</w:t>
      </w:r>
      <w:r w:rsidRPr="00636BEB">
        <w:rPr>
          <w:rFonts w:ascii="Century Gothic" w:hAnsi="Century Gothic"/>
          <w:i/>
          <w:iCs/>
          <w:sz w:val="24"/>
          <w:szCs w:val="24"/>
        </w:rPr>
        <w:t xml:space="preserve">: </w:t>
      </w:r>
      <w:r>
        <w:rPr>
          <w:rFonts w:ascii="Century Gothic" w:hAnsi="Century Gothic"/>
          <w:i/>
          <w:iCs/>
          <w:sz w:val="24"/>
          <w:szCs w:val="24"/>
        </w:rPr>
        <w:t>Retiro</w:t>
      </w:r>
    </w:p>
    <w:p w:rsidR="00636BEB" w:rsidRDefault="00636BEB" w:rsidP="00636BEB">
      <w:pPr>
        <w:jc w:val="center"/>
        <w:rPr>
          <w:rFonts w:ascii="Century Gothic" w:hAnsi="Century Gothic"/>
          <w:i/>
          <w:iCs/>
          <w:sz w:val="24"/>
          <w:szCs w:val="24"/>
        </w:rPr>
      </w:pPr>
      <w:r>
        <w:rPr>
          <w:noProof/>
          <w:lang w:eastAsia="es-CO"/>
        </w:rPr>
        <w:drawing>
          <wp:inline distT="0" distB="0" distL="0" distR="0" wp14:anchorId="5C3D23FB" wp14:editId="2F0F0F89">
            <wp:extent cx="6057900" cy="1714500"/>
            <wp:effectExtent l="0" t="0" r="0" b="0"/>
            <wp:docPr id="12" name="Gráfico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2D1C" w:rsidRDefault="00D22D1C" w:rsidP="00D22D1C">
      <w:pPr>
        <w:rPr>
          <w:rFonts w:ascii="Century Gothic" w:hAnsi="Century Gothic"/>
          <w:sz w:val="24"/>
          <w:szCs w:val="24"/>
        </w:rPr>
      </w:pPr>
    </w:p>
    <w:p w:rsidR="00D22D1C" w:rsidRDefault="005F63D6" w:rsidP="00D22D1C">
      <w:pPr>
        <w:rPr>
          <w:rFonts w:ascii="Century Gothic" w:hAnsi="Century Gothic"/>
          <w:sz w:val="24"/>
          <w:szCs w:val="24"/>
        </w:rPr>
      </w:pPr>
      <w:r>
        <w:rPr>
          <w:rFonts w:ascii="Century Gothic" w:hAnsi="Century Gothic"/>
          <w:sz w:val="24"/>
          <w:szCs w:val="24"/>
        </w:rPr>
        <w:t>RESULTADOS</w:t>
      </w:r>
      <w:r w:rsidR="00D22D1C">
        <w:rPr>
          <w:rFonts w:ascii="Century Gothic" w:hAnsi="Century Gothic"/>
          <w:sz w:val="24"/>
          <w:szCs w:val="24"/>
        </w:rPr>
        <w:t xml:space="preserve"> POR RUTAS DE CREACIÓN DE VALOR</w:t>
      </w:r>
    </w:p>
    <w:p w:rsidR="00D22D1C" w:rsidRDefault="00D22D1C" w:rsidP="00D22D1C">
      <w:pPr>
        <w:rPr>
          <w:rFonts w:ascii="Century Gothic" w:hAnsi="Century Gothic"/>
          <w:sz w:val="24"/>
          <w:szCs w:val="24"/>
        </w:rPr>
      </w:pPr>
    </w:p>
    <w:p w:rsidR="00D22D1C" w:rsidRDefault="00D22D1C" w:rsidP="00D22D1C">
      <w:pPr>
        <w:rPr>
          <w:rFonts w:ascii="Century Gothic" w:hAnsi="Century Gothic"/>
          <w:sz w:val="24"/>
          <w:szCs w:val="24"/>
        </w:rPr>
      </w:pPr>
      <w:r>
        <w:rPr>
          <w:noProof/>
          <w:lang w:eastAsia="es-CO"/>
        </w:rPr>
        <w:drawing>
          <wp:inline distT="0" distB="0" distL="0" distR="0" wp14:anchorId="0EE72A6C" wp14:editId="78E5FEF4">
            <wp:extent cx="5612130" cy="1857375"/>
            <wp:effectExtent l="0" t="0" r="7620" b="0"/>
            <wp:docPr id="13" name="Gráfico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BEB" w:rsidRDefault="00636BEB" w:rsidP="00636BEB"/>
    <w:p w:rsidR="00D22D1C" w:rsidRPr="008503F9" w:rsidRDefault="00D22D1C" w:rsidP="008503F9">
      <w:pPr>
        <w:jc w:val="both"/>
        <w:rPr>
          <w:rFonts w:ascii="Century Gothic" w:hAnsi="Century Gothic"/>
          <w:sz w:val="24"/>
          <w:szCs w:val="24"/>
        </w:rPr>
      </w:pPr>
      <w:r w:rsidRPr="008503F9">
        <w:rPr>
          <w:rFonts w:ascii="Century Gothic" w:hAnsi="Century Gothic"/>
          <w:sz w:val="24"/>
          <w:szCs w:val="24"/>
        </w:rPr>
        <w:t>Con relación a las gráficas anteriores se puede inferir lo siguiente:</w:t>
      </w:r>
    </w:p>
    <w:p w:rsidR="00293A2B" w:rsidRPr="008503F9" w:rsidRDefault="00D22D1C" w:rsidP="008503F9">
      <w:pPr>
        <w:jc w:val="both"/>
        <w:rPr>
          <w:rFonts w:ascii="Century Gothic" w:hAnsi="Century Gothic"/>
          <w:sz w:val="24"/>
          <w:szCs w:val="24"/>
        </w:rPr>
      </w:pPr>
      <w:r w:rsidRPr="008503F9">
        <w:rPr>
          <w:rFonts w:ascii="Century Gothic" w:hAnsi="Century Gothic"/>
          <w:sz w:val="24"/>
          <w:szCs w:val="24"/>
        </w:rPr>
        <w:t>Frente al componente 1 – Planeación (avance total del 93,3 %), el componente con mayor avance</w:t>
      </w:r>
      <w:r w:rsidR="00293A2B" w:rsidRPr="008503F9">
        <w:rPr>
          <w:rFonts w:ascii="Century Gothic" w:hAnsi="Century Gothic"/>
          <w:sz w:val="24"/>
          <w:szCs w:val="24"/>
        </w:rPr>
        <w:t xml:space="preserve"> </w:t>
      </w:r>
      <w:r w:rsidRPr="008503F9">
        <w:rPr>
          <w:rFonts w:ascii="Century Gothic" w:hAnsi="Century Gothic"/>
          <w:sz w:val="24"/>
          <w:szCs w:val="24"/>
        </w:rPr>
        <w:t>es el “</w:t>
      </w:r>
      <w:r w:rsidR="00293A2B" w:rsidRPr="008503F9">
        <w:rPr>
          <w:rFonts w:ascii="Century Gothic" w:hAnsi="Century Gothic"/>
          <w:sz w:val="24"/>
          <w:szCs w:val="24"/>
        </w:rPr>
        <w:t>Manual de competencias y funciones</w:t>
      </w:r>
      <w:r w:rsidRPr="008503F9">
        <w:rPr>
          <w:rFonts w:ascii="Century Gothic" w:hAnsi="Century Gothic"/>
          <w:sz w:val="24"/>
          <w:szCs w:val="24"/>
        </w:rPr>
        <w:t xml:space="preserve">” con un resultado del </w:t>
      </w:r>
      <w:r w:rsidR="00293A2B" w:rsidRPr="008503F9">
        <w:rPr>
          <w:rFonts w:ascii="Century Gothic" w:hAnsi="Century Gothic"/>
          <w:sz w:val="24"/>
          <w:szCs w:val="24"/>
        </w:rPr>
        <w:t xml:space="preserve">98 </w:t>
      </w:r>
      <w:r w:rsidRPr="008503F9">
        <w:rPr>
          <w:rFonts w:ascii="Century Gothic" w:hAnsi="Century Gothic"/>
          <w:sz w:val="24"/>
          <w:szCs w:val="24"/>
        </w:rPr>
        <w:t>% debido a que desde este</w:t>
      </w:r>
      <w:r w:rsidR="00293A2B" w:rsidRPr="008503F9">
        <w:rPr>
          <w:rFonts w:ascii="Century Gothic" w:hAnsi="Century Gothic"/>
          <w:sz w:val="24"/>
          <w:szCs w:val="24"/>
        </w:rPr>
        <w:t xml:space="preserve"> </w:t>
      </w:r>
      <w:r w:rsidRPr="008503F9">
        <w:rPr>
          <w:rFonts w:ascii="Century Gothic" w:hAnsi="Century Gothic"/>
          <w:sz w:val="24"/>
          <w:szCs w:val="24"/>
        </w:rPr>
        <w:t xml:space="preserve">componente se </w:t>
      </w:r>
      <w:r w:rsidR="00293A2B" w:rsidRPr="008503F9">
        <w:rPr>
          <w:rFonts w:ascii="Century Gothic" w:hAnsi="Century Gothic"/>
          <w:sz w:val="24"/>
          <w:szCs w:val="24"/>
        </w:rPr>
        <w:t>identifica un manual de funciones que incluye las funciones y los perfiles de todos los empleos de la entidad por núcleos básicos del conocimiento</w:t>
      </w:r>
      <w:r w:rsidRPr="008503F9">
        <w:rPr>
          <w:rFonts w:ascii="Century Gothic" w:hAnsi="Century Gothic"/>
          <w:sz w:val="24"/>
          <w:szCs w:val="24"/>
        </w:rPr>
        <w:t xml:space="preserve">. </w:t>
      </w:r>
    </w:p>
    <w:p w:rsidR="00D22D1C" w:rsidRPr="008503F9" w:rsidRDefault="00D22D1C" w:rsidP="008503F9">
      <w:pPr>
        <w:jc w:val="both"/>
        <w:rPr>
          <w:rFonts w:ascii="Century Gothic" w:hAnsi="Century Gothic"/>
          <w:sz w:val="24"/>
          <w:szCs w:val="24"/>
        </w:rPr>
      </w:pPr>
      <w:r w:rsidRPr="008503F9">
        <w:rPr>
          <w:rFonts w:ascii="Century Gothic" w:hAnsi="Century Gothic"/>
          <w:sz w:val="24"/>
          <w:szCs w:val="24"/>
        </w:rPr>
        <w:t xml:space="preserve">Frente al componente 2 – Ingreso (avance total del </w:t>
      </w:r>
      <w:r w:rsidR="00293A2B" w:rsidRPr="008503F9">
        <w:rPr>
          <w:rFonts w:ascii="Century Gothic" w:hAnsi="Century Gothic"/>
          <w:sz w:val="24"/>
          <w:szCs w:val="24"/>
        </w:rPr>
        <w:t xml:space="preserve">89,6 </w:t>
      </w:r>
      <w:r w:rsidRPr="008503F9">
        <w:rPr>
          <w:rFonts w:ascii="Century Gothic" w:hAnsi="Century Gothic"/>
          <w:sz w:val="24"/>
          <w:szCs w:val="24"/>
        </w:rPr>
        <w:t>%), el componente con mayor avance es</w:t>
      </w:r>
      <w:r w:rsidR="00293A2B" w:rsidRPr="008503F9">
        <w:rPr>
          <w:rFonts w:ascii="Century Gothic" w:hAnsi="Century Gothic"/>
          <w:sz w:val="24"/>
          <w:szCs w:val="24"/>
        </w:rPr>
        <w:t xml:space="preserve"> la</w:t>
      </w:r>
      <w:r w:rsidRPr="008503F9">
        <w:rPr>
          <w:rFonts w:ascii="Century Gothic" w:hAnsi="Century Gothic"/>
          <w:sz w:val="24"/>
          <w:szCs w:val="24"/>
        </w:rPr>
        <w:t xml:space="preserve"> “</w:t>
      </w:r>
      <w:r w:rsidR="00293A2B" w:rsidRPr="008503F9">
        <w:rPr>
          <w:rFonts w:ascii="Century Gothic" w:hAnsi="Century Gothic"/>
          <w:sz w:val="24"/>
          <w:szCs w:val="24"/>
        </w:rPr>
        <w:t>Gestión de Desempeño</w:t>
      </w:r>
      <w:r w:rsidRPr="008503F9">
        <w:rPr>
          <w:rFonts w:ascii="Century Gothic" w:hAnsi="Century Gothic"/>
          <w:sz w:val="24"/>
          <w:szCs w:val="24"/>
        </w:rPr>
        <w:t xml:space="preserve">” con un resultado del </w:t>
      </w:r>
      <w:r w:rsidR="00293A2B" w:rsidRPr="008503F9">
        <w:rPr>
          <w:rFonts w:ascii="Century Gothic" w:hAnsi="Century Gothic"/>
          <w:sz w:val="24"/>
          <w:szCs w:val="24"/>
        </w:rPr>
        <w:t xml:space="preserve">98 </w:t>
      </w:r>
      <w:r w:rsidRPr="008503F9">
        <w:rPr>
          <w:rFonts w:ascii="Century Gothic" w:hAnsi="Century Gothic"/>
          <w:sz w:val="24"/>
          <w:szCs w:val="24"/>
        </w:rPr>
        <w:t>% gracias al desarrollo de ejercicios de</w:t>
      </w:r>
      <w:r w:rsidR="00293A2B" w:rsidRPr="008503F9">
        <w:rPr>
          <w:rFonts w:ascii="Century Gothic" w:hAnsi="Century Gothic"/>
          <w:sz w:val="24"/>
          <w:szCs w:val="24"/>
        </w:rPr>
        <w:t xml:space="preserve"> verificación para se realice adecuadamente la evaluación de periodo de prueba a los servidores nuevos de carrera administrativa, de acuerdo con la normatividad vigente.</w:t>
      </w:r>
    </w:p>
    <w:p w:rsidR="00A758FD" w:rsidRPr="008503F9" w:rsidRDefault="00D22D1C" w:rsidP="008503F9">
      <w:pPr>
        <w:jc w:val="both"/>
        <w:rPr>
          <w:rFonts w:ascii="Century Gothic" w:hAnsi="Century Gothic"/>
          <w:sz w:val="24"/>
          <w:szCs w:val="24"/>
        </w:rPr>
      </w:pPr>
      <w:r w:rsidRPr="008503F9">
        <w:rPr>
          <w:rFonts w:ascii="Century Gothic" w:hAnsi="Century Gothic"/>
          <w:sz w:val="24"/>
          <w:szCs w:val="24"/>
        </w:rPr>
        <w:t xml:space="preserve">Frente al componente 3 – Desarrollo (avance total del </w:t>
      </w:r>
      <w:r w:rsidR="00A758FD" w:rsidRPr="008503F9">
        <w:rPr>
          <w:rFonts w:ascii="Century Gothic" w:hAnsi="Century Gothic"/>
          <w:sz w:val="24"/>
          <w:szCs w:val="24"/>
        </w:rPr>
        <w:t xml:space="preserve">90,2 </w:t>
      </w:r>
      <w:r w:rsidRPr="008503F9">
        <w:rPr>
          <w:rFonts w:ascii="Century Gothic" w:hAnsi="Century Gothic"/>
          <w:sz w:val="24"/>
          <w:szCs w:val="24"/>
        </w:rPr>
        <w:t>%), el componente con mayor avance</w:t>
      </w:r>
      <w:r w:rsidR="00293A2B" w:rsidRPr="008503F9">
        <w:rPr>
          <w:rFonts w:ascii="Century Gothic" w:hAnsi="Century Gothic"/>
          <w:sz w:val="24"/>
          <w:szCs w:val="24"/>
        </w:rPr>
        <w:t xml:space="preserve"> </w:t>
      </w:r>
      <w:r w:rsidRPr="008503F9">
        <w:rPr>
          <w:rFonts w:ascii="Century Gothic" w:hAnsi="Century Gothic"/>
          <w:sz w:val="24"/>
          <w:szCs w:val="24"/>
        </w:rPr>
        <w:t>es “</w:t>
      </w:r>
      <w:r w:rsidR="00A758FD" w:rsidRPr="008503F9">
        <w:rPr>
          <w:rFonts w:ascii="Century Gothic" w:hAnsi="Century Gothic"/>
          <w:sz w:val="24"/>
          <w:szCs w:val="24"/>
        </w:rPr>
        <w:t>Conocimiento institucional</w:t>
      </w:r>
      <w:r w:rsidRPr="008503F9">
        <w:rPr>
          <w:rFonts w:ascii="Century Gothic" w:hAnsi="Century Gothic"/>
          <w:sz w:val="24"/>
          <w:szCs w:val="24"/>
        </w:rPr>
        <w:t xml:space="preserve">” con un resultado del </w:t>
      </w:r>
      <w:r w:rsidR="00A758FD" w:rsidRPr="008503F9">
        <w:rPr>
          <w:rFonts w:ascii="Century Gothic" w:hAnsi="Century Gothic"/>
          <w:sz w:val="24"/>
          <w:szCs w:val="24"/>
        </w:rPr>
        <w:t xml:space="preserve">96 </w:t>
      </w:r>
      <w:r w:rsidRPr="008503F9">
        <w:rPr>
          <w:rFonts w:ascii="Century Gothic" w:hAnsi="Century Gothic"/>
          <w:sz w:val="24"/>
          <w:szCs w:val="24"/>
        </w:rPr>
        <w:t>%, teniendo en cuenta que desde la entidad se ha</w:t>
      </w:r>
      <w:r w:rsidR="00A758FD" w:rsidRPr="008503F9">
        <w:rPr>
          <w:rFonts w:ascii="Century Gothic" w:hAnsi="Century Gothic"/>
          <w:sz w:val="24"/>
          <w:szCs w:val="24"/>
        </w:rPr>
        <w:t xml:space="preserve"> dado de manera correcta la realización de inducciones y reinducciones a todo servidor público que se vincule a la entidad</w:t>
      </w:r>
      <w:r w:rsidRPr="008503F9">
        <w:rPr>
          <w:rFonts w:ascii="Century Gothic" w:hAnsi="Century Gothic"/>
          <w:sz w:val="24"/>
          <w:szCs w:val="24"/>
        </w:rPr>
        <w:t>. El componente “</w:t>
      </w:r>
      <w:r w:rsidR="00A758FD" w:rsidRPr="008503F9">
        <w:rPr>
          <w:rFonts w:ascii="Century Gothic" w:hAnsi="Century Gothic"/>
          <w:sz w:val="24"/>
          <w:szCs w:val="24"/>
        </w:rPr>
        <w:t>Contratistas</w:t>
      </w:r>
      <w:r w:rsidRPr="008503F9">
        <w:rPr>
          <w:rFonts w:ascii="Century Gothic" w:hAnsi="Century Gothic"/>
          <w:sz w:val="24"/>
          <w:szCs w:val="24"/>
        </w:rPr>
        <w:t>” tiene avance del</w:t>
      </w:r>
      <w:r w:rsidR="00293A2B" w:rsidRPr="008503F9">
        <w:rPr>
          <w:rFonts w:ascii="Century Gothic" w:hAnsi="Century Gothic"/>
          <w:sz w:val="24"/>
          <w:szCs w:val="24"/>
        </w:rPr>
        <w:t xml:space="preserve"> </w:t>
      </w:r>
      <w:r w:rsidRPr="008503F9">
        <w:rPr>
          <w:rFonts w:ascii="Century Gothic" w:hAnsi="Century Gothic"/>
          <w:sz w:val="24"/>
          <w:szCs w:val="24"/>
        </w:rPr>
        <w:t xml:space="preserve">0% puesto </w:t>
      </w:r>
      <w:r w:rsidR="00A758FD" w:rsidRPr="008503F9">
        <w:rPr>
          <w:rFonts w:ascii="Century Gothic" w:hAnsi="Century Gothic"/>
          <w:sz w:val="24"/>
          <w:szCs w:val="24"/>
        </w:rPr>
        <w:t>que, teniendo en cuenta las necesidades y la misionalidad del Departamento, se requiere personal de contrato en mayor proporción</w:t>
      </w:r>
      <w:r w:rsidRPr="008503F9">
        <w:rPr>
          <w:rFonts w:ascii="Century Gothic" w:hAnsi="Century Gothic"/>
          <w:sz w:val="24"/>
          <w:szCs w:val="24"/>
        </w:rPr>
        <w:t>.</w:t>
      </w:r>
      <w:r w:rsidR="00293A2B" w:rsidRPr="008503F9">
        <w:rPr>
          <w:rFonts w:ascii="Century Gothic" w:hAnsi="Century Gothic"/>
          <w:sz w:val="24"/>
          <w:szCs w:val="24"/>
        </w:rPr>
        <w:t xml:space="preserve"> </w:t>
      </w:r>
    </w:p>
    <w:p w:rsidR="00636BEB" w:rsidRPr="008503F9" w:rsidRDefault="00D22D1C" w:rsidP="008503F9">
      <w:pPr>
        <w:jc w:val="both"/>
        <w:rPr>
          <w:rFonts w:ascii="Century Gothic" w:hAnsi="Century Gothic"/>
          <w:sz w:val="24"/>
          <w:szCs w:val="24"/>
        </w:rPr>
      </w:pPr>
      <w:r w:rsidRPr="008503F9">
        <w:rPr>
          <w:rFonts w:ascii="Century Gothic" w:hAnsi="Century Gothic"/>
          <w:sz w:val="24"/>
          <w:szCs w:val="24"/>
        </w:rPr>
        <w:t xml:space="preserve">Frente al componente 4 – Retiro (avance total del </w:t>
      </w:r>
      <w:r w:rsidR="0071694E" w:rsidRPr="008503F9">
        <w:rPr>
          <w:rFonts w:ascii="Century Gothic" w:hAnsi="Century Gothic"/>
          <w:sz w:val="24"/>
          <w:szCs w:val="24"/>
        </w:rPr>
        <w:t xml:space="preserve">89,5 </w:t>
      </w:r>
      <w:r w:rsidRPr="008503F9">
        <w:rPr>
          <w:rFonts w:ascii="Century Gothic" w:hAnsi="Century Gothic"/>
          <w:sz w:val="24"/>
          <w:szCs w:val="24"/>
        </w:rPr>
        <w:t xml:space="preserve">%), </w:t>
      </w:r>
      <w:r w:rsidR="0071694E" w:rsidRPr="008503F9">
        <w:rPr>
          <w:rFonts w:ascii="Century Gothic" w:hAnsi="Century Gothic"/>
          <w:sz w:val="24"/>
          <w:szCs w:val="24"/>
        </w:rPr>
        <w:t>los</w:t>
      </w:r>
      <w:r w:rsidRPr="008503F9">
        <w:rPr>
          <w:rFonts w:ascii="Century Gothic" w:hAnsi="Century Gothic"/>
          <w:sz w:val="24"/>
          <w:szCs w:val="24"/>
        </w:rPr>
        <w:t xml:space="preserve"> componente</w:t>
      </w:r>
      <w:r w:rsidR="0071694E" w:rsidRPr="008503F9">
        <w:rPr>
          <w:rFonts w:ascii="Century Gothic" w:hAnsi="Century Gothic"/>
          <w:sz w:val="24"/>
          <w:szCs w:val="24"/>
        </w:rPr>
        <w:t>s</w:t>
      </w:r>
      <w:r w:rsidRPr="008503F9">
        <w:rPr>
          <w:rFonts w:ascii="Century Gothic" w:hAnsi="Century Gothic"/>
          <w:sz w:val="24"/>
          <w:szCs w:val="24"/>
        </w:rPr>
        <w:t xml:space="preserve"> con mayor avance </w:t>
      </w:r>
      <w:r w:rsidR="0071694E" w:rsidRPr="008503F9">
        <w:rPr>
          <w:rFonts w:ascii="Century Gothic" w:hAnsi="Century Gothic"/>
          <w:sz w:val="24"/>
          <w:szCs w:val="24"/>
        </w:rPr>
        <w:t>son</w:t>
      </w:r>
      <w:r w:rsidR="00293A2B" w:rsidRPr="008503F9">
        <w:rPr>
          <w:rFonts w:ascii="Century Gothic" w:hAnsi="Century Gothic"/>
          <w:sz w:val="24"/>
          <w:szCs w:val="24"/>
        </w:rPr>
        <w:t xml:space="preserve"> </w:t>
      </w:r>
      <w:r w:rsidRPr="008503F9">
        <w:rPr>
          <w:rFonts w:ascii="Century Gothic" w:hAnsi="Century Gothic"/>
          <w:sz w:val="24"/>
          <w:szCs w:val="24"/>
        </w:rPr>
        <w:t>“Gestión de la información”</w:t>
      </w:r>
      <w:r w:rsidR="0071694E" w:rsidRPr="008503F9">
        <w:rPr>
          <w:rFonts w:ascii="Century Gothic" w:hAnsi="Century Gothic"/>
          <w:sz w:val="24"/>
          <w:szCs w:val="24"/>
        </w:rPr>
        <w:t>, “Administración del talento humano” y “</w:t>
      </w:r>
      <w:r w:rsidR="001F4C35" w:rsidRPr="008503F9">
        <w:rPr>
          <w:rFonts w:ascii="Century Gothic" w:hAnsi="Century Gothic"/>
          <w:sz w:val="24"/>
          <w:szCs w:val="24"/>
        </w:rPr>
        <w:t>Gestión del conocimiento</w:t>
      </w:r>
      <w:r w:rsidR="0071694E" w:rsidRPr="008503F9">
        <w:rPr>
          <w:rFonts w:ascii="Century Gothic" w:hAnsi="Century Gothic"/>
          <w:sz w:val="24"/>
          <w:szCs w:val="24"/>
        </w:rPr>
        <w:t>”</w:t>
      </w:r>
      <w:r w:rsidRPr="008503F9">
        <w:rPr>
          <w:rFonts w:ascii="Century Gothic" w:hAnsi="Century Gothic"/>
          <w:sz w:val="24"/>
          <w:szCs w:val="24"/>
        </w:rPr>
        <w:t xml:space="preserve"> con un resultado</w:t>
      </w:r>
      <w:r w:rsidR="001F4C35" w:rsidRPr="008503F9">
        <w:rPr>
          <w:rFonts w:ascii="Century Gothic" w:hAnsi="Century Gothic"/>
          <w:sz w:val="24"/>
          <w:szCs w:val="24"/>
        </w:rPr>
        <w:t xml:space="preserve"> en cada componente</w:t>
      </w:r>
      <w:r w:rsidRPr="008503F9">
        <w:rPr>
          <w:rFonts w:ascii="Century Gothic" w:hAnsi="Century Gothic"/>
          <w:sz w:val="24"/>
          <w:szCs w:val="24"/>
        </w:rPr>
        <w:t xml:space="preserve"> del </w:t>
      </w:r>
      <w:r w:rsidR="0071694E" w:rsidRPr="008503F9">
        <w:rPr>
          <w:rFonts w:ascii="Century Gothic" w:hAnsi="Century Gothic"/>
          <w:sz w:val="24"/>
          <w:szCs w:val="24"/>
        </w:rPr>
        <w:t>90</w:t>
      </w:r>
      <w:r w:rsidRPr="008503F9">
        <w:rPr>
          <w:rFonts w:ascii="Century Gothic" w:hAnsi="Century Gothic"/>
          <w:sz w:val="24"/>
          <w:szCs w:val="24"/>
        </w:rPr>
        <w:t>%</w:t>
      </w:r>
      <w:r w:rsidR="001F4C35" w:rsidRPr="008503F9">
        <w:rPr>
          <w:rFonts w:ascii="Century Gothic" w:hAnsi="Century Gothic"/>
          <w:sz w:val="24"/>
          <w:szCs w:val="24"/>
        </w:rPr>
        <w:t>.</w:t>
      </w:r>
      <w:r w:rsidRPr="008503F9">
        <w:rPr>
          <w:rFonts w:ascii="Century Gothic" w:hAnsi="Century Gothic"/>
          <w:sz w:val="24"/>
          <w:szCs w:val="24"/>
        </w:rPr>
        <w:t xml:space="preserve"> </w:t>
      </w:r>
      <w:r w:rsidR="001F4C35" w:rsidRPr="008503F9">
        <w:rPr>
          <w:rFonts w:ascii="Century Gothic" w:hAnsi="Century Gothic"/>
          <w:sz w:val="24"/>
          <w:szCs w:val="24"/>
        </w:rPr>
        <w:t>E</w:t>
      </w:r>
      <w:r w:rsidRPr="008503F9">
        <w:rPr>
          <w:rFonts w:ascii="Century Gothic" w:hAnsi="Century Gothic"/>
          <w:sz w:val="24"/>
          <w:szCs w:val="24"/>
        </w:rPr>
        <w:t>sto gracias a que el área de recursos</w:t>
      </w:r>
      <w:r w:rsidR="00293A2B" w:rsidRPr="008503F9">
        <w:rPr>
          <w:rFonts w:ascii="Century Gothic" w:hAnsi="Century Gothic"/>
          <w:sz w:val="24"/>
          <w:szCs w:val="24"/>
        </w:rPr>
        <w:t xml:space="preserve"> </w:t>
      </w:r>
      <w:r w:rsidRPr="008503F9">
        <w:rPr>
          <w:rFonts w:ascii="Century Gothic" w:hAnsi="Century Gothic"/>
          <w:sz w:val="24"/>
          <w:szCs w:val="24"/>
        </w:rPr>
        <w:t>humanos cuenta con información pertinente respecto a la gestión adelantada en materia de retiro</w:t>
      </w:r>
      <w:r w:rsidR="00293A2B" w:rsidRPr="008503F9">
        <w:rPr>
          <w:rFonts w:ascii="Century Gothic" w:hAnsi="Century Gothic"/>
          <w:sz w:val="24"/>
          <w:szCs w:val="24"/>
        </w:rPr>
        <w:t xml:space="preserve"> </w:t>
      </w:r>
      <w:r w:rsidRPr="008503F9">
        <w:rPr>
          <w:rFonts w:ascii="Century Gothic" w:hAnsi="Century Gothic"/>
          <w:sz w:val="24"/>
          <w:szCs w:val="24"/>
        </w:rPr>
        <w:t xml:space="preserve">de funcionarios y colaboradores de la entidad. </w:t>
      </w:r>
      <w:r w:rsidR="001F4C35" w:rsidRPr="008503F9">
        <w:rPr>
          <w:rFonts w:ascii="Century Gothic" w:hAnsi="Century Gothic"/>
          <w:sz w:val="24"/>
          <w:szCs w:val="24"/>
        </w:rPr>
        <w:t>Así mismo, se identifican las razones por las que los servidores se retiran de la entidad y se cuenta con mecanismos para transferir el conocimiento de los servidores que se retiran de la Entidad a quienes continúan vinculados.</w:t>
      </w:r>
    </w:p>
    <w:p w:rsidR="00636BEB" w:rsidRDefault="00636BEB" w:rsidP="00636BEB"/>
    <w:p w:rsidR="009812EC" w:rsidRDefault="009812EC" w:rsidP="00636BEB"/>
    <w:p w:rsidR="009812EC" w:rsidRPr="00636BEB" w:rsidRDefault="009812EC" w:rsidP="00636BEB"/>
    <w:p w:rsidR="00404AB6" w:rsidRPr="00CF3AB7" w:rsidRDefault="008F6164" w:rsidP="008F6164">
      <w:pPr>
        <w:pStyle w:val="Ttulo2"/>
        <w:numPr>
          <w:ilvl w:val="0"/>
          <w:numId w:val="0"/>
        </w:numPr>
        <w:ind w:left="360"/>
        <w:rPr>
          <w:rFonts w:ascii="Century Gothic" w:hAnsi="Century Gothic"/>
          <w:color w:val="auto"/>
          <w:sz w:val="24"/>
          <w:szCs w:val="24"/>
        </w:rPr>
      </w:pPr>
      <w:bookmarkStart w:id="6" w:name="_Toc18316303"/>
      <w:r>
        <w:rPr>
          <w:rFonts w:ascii="Century Gothic" w:hAnsi="Century Gothic"/>
          <w:color w:val="auto"/>
          <w:sz w:val="24"/>
          <w:szCs w:val="24"/>
        </w:rPr>
        <w:t xml:space="preserve">2.2. </w:t>
      </w:r>
      <w:r w:rsidR="00404AB6" w:rsidRPr="00CF3AB7">
        <w:rPr>
          <w:rFonts w:ascii="Century Gothic" w:hAnsi="Century Gothic"/>
          <w:color w:val="auto"/>
          <w:sz w:val="24"/>
          <w:szCs w:val="24"/>
        </w:rPr>
        <w:t>Integridad</w:t>
      </w:r>
      <w:bookmarkEnd w:id="6"/>
    </w:p>
    <w:p w:rsidR="0039590E" w:rsidRDefault="0039590E" w:rsidP="0039590E">
      <w:pPr>
        <w:rPr>
          <w:rFonts w:ascii="Century Gothic" w:hAnsi="Century Gothic"/>
          <w:sz w:val="24"/>
          <w:szCs w:val="24"/>
        </w:rPr>
      </w:pPr>
    </w:p>
    <w:p w:rsidR="008503F9" w:rsidRDefault="008503F9" w:rsidP="00DE382E">
      <w:pPr>
        <w:jc w:val="both"/>
        <w:rPr>
          <w:rFonts w:ascii="Century Gothic" w:hAnsi="Century Gothic"/>
          <w:sz w:val="24"/>
          <w:szCs w:val="24"/>
        </w:rPr>
      </w:pPr>
      <w:r w:rsidRPr="008503F9">
        <w:rPr>
          <w:rFonts w:ascii="Century Gothic" w:hAnsi="Century Gothic"/>
          <w:sz w:val="24"/>
          <w:szCs w:val="24"/>
        </w:rPr>
        <w:t>De acuerdo con el MIPG, el DADEP tiene identificadas aquellas acciones que permiten la implementación y apropiación de la política y código de integridad por parte de los servidores públicos y contratistas.</w:t>
      </w:r>
    </w:p>
    <w:p w:rsidR="001B330C" w:rsidRDefault="001B330C" w:rsidP="00DE382E">
      <w:pPr>
        <w:jc w:val="both"/>
        <w:rPr>
          <w:rFonts w:ascii="Century Gothic" w:hAnsi="Century Gothic"/>
          <w:sz w:val="24"/>
          <w:szCs w:val="24"/>
        </w:rPr>
      </w:pPr>
      <w:r w:rsidRPr="001B330C">
        <w:rPr>
          <w:rFonts w:ascii="Century Gothic" w:hAnsi="Century Gothic"/>
          <w:sz w:val="24"/>
          <w:szCs w:val="24"/>
        </w:rPr>
        <w:t>El Departamento Administrativo de la Defensoría del Espacio Público mediante la Resolución No.105 del 2018, conformó el grupo de Gestores de Integridad y con la Resolución No. 154 del mismo año, se adoptó el código de integridad del Servicio Público Distrital en la Entidad, documento que orienta las conductas imprescindibles que cada uno de los integrantes del equipo DADEP, debe adoptar en el ejercicio continuo de sus funciones.</w:t>
      </w:r>
    </w:p>
    <w:p w:rsidR="00194B8A" w:rsidRPr="001B330C" w:rsidRDefault="00194B8A" w:rsidP="00DE382E">
      <w:pPr>
        <w:jc w:val="both"/>
        <w:rPr>
          <w:rFonts w:ascii="Century Gothic" w:hAnsi="Century Gothic"/>
          <w:sz w:val="24"/>
          <w:szCs w:val="24"/>
        </w:rPr>
      </w:pPr>
    </w:p>
    <w:p w:rsidR="001B330C" w:rsidRDefault="001B330C" w:rsidP="00DE382E">
      <w:pPr>
        <w:jc w:val="both"/>
        <w:rPr>
          <w:rFonts w:ascii="Century Gothic" w:hAnsi="Century Gothic"/>
          <w:sz w:val="24"/>
          <w:szCs w:val="24"/>
        </w:rPr>
      </w:pPr>
      <w:r w:rsidRPr="001B330C">
        <w:rPr>
          <w:rFonts w:ascii="Century Gothic" w:hAnsi="Century Gothic"/>
          <w:sz w:val="24"/>
          <w:szCs w:val="24"/>
        </w:rPr>
        <w:t>El código de integridad en el D</w:t>
      </w:r>
      <w:r w:rsidR="00E9138E">
        <w:rPr>
          <w:rFonts w:ascii="Century Gothic" w:hAnsi="Century Gothic"/>
          <w:sz w:val="24"/>
          <w:szCs w:val="24"/>
        </w:rPr>
        <w:t>ADEP</w:t>
      </w:r>
      <w:r w:rsidRPr="001B330C">
        <w:rPr>
          <w:rFonts w:ascii="Century Gothic" w:hAnsi="Century Gothic"/>
          <w:sz w:val="24"/>
          <w:szCs w:val="24"/>
        </w:rPr>
        <w:t xml:space="preserve"> es un documento que contiene el compendio de los principios y valores a socializar a los servidores y contratistas en </w:t>
      </w:r>
      <w:r w:rsidR="00E9138E">
        <w:rPr>
          <w:rFonts w:ascii="Century Gothic" w:hAnsi="Century Gothic"/>
          <w:sz w:val="24"/>
          <w:szCs w:val="24"/>
        </w:rPr>
        <w:t>la Entidad</w:t>
      </w:r>
      <w:r w:rsidRPr="001B330C">
        <w:rPr>
          <w:rFonts w:ascii="Century Gothic" w:hAnsi="Century Gothic"/>
          <w:sz w:val="24"/>
          <w:szCs w:val="24"/>
        </w:rPr>
        <w:t>, quienes deberán ejercer comportamientos éticos, coherentes con el servicio público, y con el compromiso de aportar, con la premisa del buen gobierno; a las metas institucionales.</w:t>
      </w:r>
    </w:p>
    <w:p w:rsidR="00194B8A" w:rsidRDefault="00194B8A" w:rsidP="00DE382E">
      <w:pPr>
        <w:jc w:val="both"/>
        <w:rPr>
          <w:rFonts w:ascii="Century Gothic" w:hAnsi="Century Gothic"/>
          <w:sz w:val="24"/>
          <w:szCs w:val="24"/>
        </w:rPr>
      </w:pPr>
    </w:p>
    <w:p w:rsidR="00E9138E" w:rsidRDefault="00E9138E" w:rsidP="001B330C">
      <w:pPr>
        <w:rPr>
          <w:rFonts w:ascii="Century Gothic" w:hAnsi="Century Gothic"/>
          <w:sz w:val="24"/>
          <w:szCs w:val="24"/>
        </w:rPr>
      </w:pPr>
      <w:r>
        <w:rPr>
          <w:rFonts w:ascii="Century Gothic" w:hAnsi="Century Gothic"/>
          <w:sz w:val="24"/>
          <w:szCs w:val="24"/>
        </w:rPr>
        <w:t>RESULTADO TOTAL</w:t>
      </w:r>
    </w:p>
    <w:p w:rsidR="00E9138E" w:rsidRDefault="005F63D6" w:rsidP="001B330C">
      <w:pPr>
        <w:rPr>
          <w:rFonts w:ascii="Century Gothic" w:hAnsi="Century Gothic"/>
          <w:sz w:val="24"/>
          <w:szCs w:val="24"/>
        </w:rPr>
      </w:pPr>
      <w:r>
        <w:rPr>
          <w:noProof/>
          <w:lang w:eastAsia="es-CO"/>
        </w:rPr>
        <w:drawing>
          <wp:inline distT="0" distB="0" distL="0" distR="0" wp14:anchorId="3EB6DB36" wp14:editId="4D3B19FB">
            <wp:extent cx="3076575" cy="1876425"/>
            <wp:effectExtent l="0" t="0" r="0" b="0"/>
            <wp:docPr id="14" name="Gráfico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12EC" w:rsidRDefault="009812EC" w:rsidP="005F63D6">
      <w:pPr>
        <w:rPr>
          <w:rFonts w:ascii="Century Gothic" w:hAnsi="Century Gothic"/>
          <w:sz w:val="24"/>
          <w:szCs w:val="24"/>
        </w:rPr>
      </w:pPr>
    </w:p>
    <w:p w:rsidR="009812EC" w:rsidRDefault="009812EC" w:rsidP="005F63D6">
      <w:pPr>
        <w:rPr>
          <w:rFonts w:ascii="Century Gothic" w:hAnsi="Century Gothic"/>
          <w:sz w:val="24"/>
          <w:szCs w:val="24"/>
        </w:rPr>
      </w:pPr>
    </w:p>
    <w:p w:rsidR="009812EC" w:rsidRDefault="009812EC" w:rsidP="005F63D6">
      <w:pPr>
        <w:rPr>
          <w:rFonts w:ascii="Century Gothic" w:hAnsi="Century Gothic"/>
          <w:sz w:val="24"/>
          <w:szCs w:val="24"/>
        </w:rPr>
      </w:pPr>
    </w:p>
    <w:p w:rsidR="005F63D6" w:rsidRDefault="005F63D6" w:rsidP="005F63D6">
      <w:pPr>
        <w:rPr>
          <w:rFonts w:ascii="Century Gothic" w:hAnsi="Century Gothic"/>
          <w:sz w:val="24"/>
          <w:szCs w:val="24"/>
        </w:rPr>
      </w:pPr>
      <w:r w:rsidRPr="00636BEB">
        <w:rPr>
          <w:rFonts w:ascii="Century Gothic" w:hAnsi="Century Gothic"/>
          <w:sz w:val="24"/>
          <w:szCs w:val="24"/>
        </w:rPr>
        <w:t>RESULTADOS POR COMPONENTES</w:t>
      </w:r>
    </w:p>
    <w:p w:rsidR="005F63D6" w:rsidRDefault="005F63D6" w:rsidP="005F63D6">
      <w:pPr>
        <w:rPr>
          <w:rFonts w:ascii="Century Gothic" w:hAnsi="Century Gothic"/>
          <w:sz w:val="24"/>
          <w:szCs w:val="24"/>
        </w:rPr>
      </w:pPr>
    </w:p>
    <w:p w:rsidR="008503F9" w:rsidRDefault="005F63D6" w:rsidP="0039590E">
      <w:pPr>
        <w:rPr>
          <w:rFonts w:ascii="Century Gothic" w:hAnsi="Century Gothic"/>
          <w:sz w:val="24"/>
          <w:szCs w:val="24"/>
        </w:rPr>
      </w:pPr>
      <w:r>
        <w:rPr>
          <w:noProof/>
          <w:lang w:eastAsia="es-CO"/>
        </w:rPr>
        <w:drawing>
          <wp:inline distT="0" distB="0" distL="0" distR="0" wp14:anchorId="1B7B2727" wp14:editId="124CA5FB">
            <wp:extent cx="5439103" cy="2207173"/>
            <wp:effectExtent l="0" t="0" r="0" b="3175"/>
            <wp:docPr id="15" name="Gráfico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12EC" w:rsidRDefault="009812EC" w:rsidP="001A420B">
      <w:pPr>
        <w:rPr>
          <w:rFonts w:ascii="Century Gothic" w:hAnsi="Century Gothic"/>
          <w:sz w:val="24"/>
          <w:szCs w:val="24"/>
        </w:rPr>
      </w:pPr>
    </w:p>
    <w:p w:rsidR="001A420B" w:rsidRDefault="001A420B" w:rsidP="001A420B">
      <w:pPr>
        <w:rPr>
          <w:rFonts w:ascii="Century Gothic" w:hAnsi="Century Gothic"/>
          <w:sz w:val="24"/>
          <w:szCs w:val="24"/>
        </w:rPr>
      </w:pPr>
      <w:r w:rsidRPr="00636BEB">
        <w:rPr>
          <w:rFonts w:ascii="Century Gothic" w:hAnsi="Century Gothic"/>
          <w:sz w:val="24"/>
          <w:szCs w:val="24"/>
        </w:rPr>
        <w:t>RESULTADOS POR C</w:t>
      </w:r>
      <w:r>
        <w:rPr>
          <w:rFonts w:ascii="Century Gothic" w:hAnsi="Century Gothic"/>
          <w:sz w:val="24"/>
          <w:szCs w:val="24"/>
        </w:rPr>
        <w:t>ATEGORÍAS</w:t>
      </w:r>
    </w:p>
    <w:p w:rsidR="001A420B" w:rsidRPr="00636BEB" w:rsidRDefault="001A420B" w:rsidP="001A420B">
      <w:pPr>
        <w:jc w:val="center"/>
        <w:rPr>
          <w:rFonts w:ascii="Century Gothic" w:hAnsi="Century Gothic"/>
          <w:i/>
          <w:iCs/>
          <w:sz w:val="24"/>
          <w:szCs w:val="24"/>
        </w:rPr>
      </w:pPr>
      <w:r w:rsidRPr="00636BEB">
        <w:rPr>
          <w:rFonts w:ascii="Century Gothic" w:hAnsi="Century Gothic"/>
          <w:i/>
          <w:iCs/>
          <w:sz w:val="24"/>
          <w:szCs w:val="24"/>
        </w:rPr>
        <w:t>C</w:t>
      </w:r>
      <w:r>
        <w:rPr>
          <w:rFonts w:ascii="Century Gothic" w:hAnsi="Century Gothic"/>
          <w:i/>
          <w:iCs/>
          <w:sz w:val="24"/>
          <w:szCs w:val="24"/>
        </w:rPr>
        <w:t>ategorías del c</w:t>
      </w:r>
      <w:r w:rsidRPr="00636BEB">
        <w:rPr>
          <w:rFonts w:ascii="Century Gothic" w:hAnsi="Century Gothic"/>
          <w:i/>
          <w:iCs/>
          <w:sz w:val="24"/>
          <w:szCs w:val="24"/>
        </w:rPr>
        <w:t xml:space="preserve">omponente 1: </w:t>
      </w:r>
      <w:r>
        <w:rPr>
          <w:rFonts w:ascii="Century Gothic" w:hAnsi="Century Gothic"/>
          <w:i/>
          <w:iCs/>
          <w:sz w:val="24"/>
          <w:szCs w:val="24"/>
        </w:rPr>
        <w:t>C</w:t>
      </w:r>
      <w:r w:rsidRPr="001A420B">
        <w:rPr>
          <w:rFonts w:ascii="Century Gothic" w:hAnsi="Century Gothic"/>
          <w:i/>
          <w:iCs/>
          <w:sz w:val="24"/>
          <w:szCs w:val="24"/>
        </w:rPr>
        <w:t>ondiciones institucionales idóneas para la implementación y gestión del código de Integridad</w:t>
      </w:r>
    </w:p>
    <w:p w:rsidR="001A420B" w:rsidRDefault="001A420B" w:rsidP="001A420B">
      <w:pPr>
        <w:rPr>
          <w:rFonts w:ascii="Century Gothic" w:hAnsi="Century Gothic"/>
          <w:sz w:val="24"/>
          <w:szCs w:val="24"/>
        </w:rPr>
      </w:pPr>
      <w:r>
        <w:rPr>
          <w:rFonts w:ascii="Century Gothic" w:hAnsi="Century Gothic"/>
          <w:sz w:val="24"/>
          <w:szCs w:val="24"/>
        </w:rPr>
        <w:t xml:space="preserve">       </w:t>
      </w:r>
      <w:r>
        <w:rPr>
          <w:noProof/>
          <w:lang w:eastAsia="es-CO"/>
        </w:rPr>
        <w:drawing>
          <wp:inline distT="0" distB="0" distL="0" distR="0" wp14:anchorId="0A3BA8FB" wp14:editId="17A228C8">
            <wp:extent cx="4743450" cy="2038350"/>
            <wp:effectExtent l="0" t="0" r="0" b="0"/>
            <wp:docPr id="27" name="Gráfico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12EC" w:rsidRDefault="009812EC" w:rsidP="001A420B">
      <w:pPr>
        <w:jc w:val="center"/>
        <w:rPr>
          <w:rFonts w:ascii="Century Gothic" w:hAnsi="Century Gothic"/>
          <w:i/>
          <w:iCs/>
          <w:sz w:val="24"/>
          <w:szCs w:val="24"/>
        </w:rPr>
      </w:pPr>
    </w:p>
    <w:p w:rsidR="009812EC" w:rsidRDefault="009812EC" w:rsidP="001A420B">
      <w:pPr>
        <w:jc w:val="center"/>
        <w:rPr>
          <w:rFonts w:ascii="Century Gothic" w:hAnsi="Century Gothic"/>
          <w:i/>
          <w:iCs/>
          <w:sz w:val="24"/>
          <w:szCs w:val="24"/>
        </w:rPr>
      </w:pPr>
    </w:p>
    <w:p w:rsidR="009812EC" w:rsidRDefault="009812EC" w:rsidP="001A420B">
      <w:pPr>
        <w:jc w:val="center"/>
        <w:rPr>
          <w:rFonts w:ascii="Century Gothic" w:hAnsi="Century Gothic"/>
          <w:i/>
          <w:iCs/>
          <w:sz w:val="24"/>
          <w:szCs w:val="24"/>
        </w:rPr>
      </w:pPr>
    </w:p>
    <w:p w:rsidR="009812EC" w:rsidRDefault="009812EC" w:rsidP="001A420B">
      <w:pPr>
        <w:jc w:val="center"/>
        <w:rPr>
          <w:rFonts w:ascii="Century Gothic" w:hAnsi="Century Gothic"/>
          <w:i/>
          <w:iCs/>
          <w:sz w:val="24"/>
          <w:szCs w:val="24"/>
        </w:rPr>
      </w:pPr>
    </w:p>
    <w:p w:rsidR="001A420B" w:rsidRDefault="001A420B" w:rsidP="001A420B">
      <w:pPr>
        <w:jc w:val="center"/>
        <w:rPr>
          <w:rFonts w:ascii="Century Gothic" w:hAnsi="Century Gothic"/>
          <w:i/>
          <w:iCs/>
          <w:sz w:val="24"/>
          <w:szCs w:val="24"/>
        </w:rPr>
      </w:pPr>
      <w:r w:rsidRPr="00636BEB">
        <w:rPr>
          <w:rFonts w:ascii="Century Gothic" w:hAnsi="Century Gothic"/>
          <w:i/>
          <w:iCs/>
          <w:sz w:val="24"/>
          <w:szCs w:val="24"/>
        </w:rPr>
        <w:t>C</w:t>
      </w:r>
      <w:r>
        <w:rPr>
          <w:rFonts w:ascii="Century Gothic" w:hAnsi="Century Gothic"/>
          <w:i/>
          <w:iCs/>
          <w:sz w:val="24"/>
          <w:szCs w:val="24"/>
        </w:rPr>
        <w:t>ategorías del c</w:t>
      </w:r>
      <w:r w:rsidRPr="00636BEB">
        <w:rPr>
          <w:rFonts w:ascii="Century Gothic" w:hAnsi="Century Gothic"/>
          <w:i/>
          <w:iCs/>
          <w:sz w:val="24"/>
          <w:szCs w:val="24"/>
        </w:rPr>
        <w:t xml:space="preserve">omponente </w:t>
      </w:r>
      <w:r>
        <w:rPr>
          <w:rFonts w:ascii="Century Gothic" w:hAnsi="Century Gothic"/>
          <w:i/>
          <w:iCs/>
          <w:sz w:val="24"/>
          <w:szCs w:val="24"/>
        </w:rPr>
        <w:t>2</w:t>
      </w:r>
      <w:r w:rsidRPr="00636BEB">
        <w:rPr>
          <w:rFonts w:ascii="Century Gothic" w:hAnsi="Century Gothic"/>
          <w:i/>
          <w:iCs/>
          <w:sz w:val="24"/>
          <w:szCs w:val="24"/>
        </w:rPr>
        <w:t>:</w:t>
      </w:r>
      <w:r>
        <w:rPr>
          <w:rFonts w:ascii="Century Gothic" w:hAnsi="Century Gothic"/>
          <w:i/>
          <w:iCs/>
          <w:sz w:val="24"/>
          <w:szCs w:val="24"/>
        </w:rPr>
        <w:t xml:space="preserve"> P</w:t>
      </w:r>
      <w:r w:rsidRPr="001A420B">
        <w:rPr>
          <w:rFonts w:ascii="Century Gothic" w:hAnsi="Century Gothic"/>
          <w:i/>
          <w:iCs/>
          <w:sz w:val="24"/>
          <w:szCs w:val="24"/>
        </w:rPr>
        <w:t>romoción de la gestión del código de Integridad</w:t>
      </w:r>
    </w:p>
    <w:p w:rsidR="001A420B" w:rsidRDefault="001A420B" w:rsidP="001A420B">
      <w:pPr>
        <w:jc w:val="center"/>
        <w:rPr>
          <w:rFonts w:ascii="Century Gothic" w:hAnsi="Century Gothic"/>
          <w:i/>
          <w:iCs/>
          <w:sz w:val="24"/>
          <w:szCs w:val="24"/>
        </w:rPr>
      </w:pPr>
    </w:p>
    <w:p w:rsidR="001A420B" w:rsidRDefault="001A420B" w:rsidP="001A420B">
      <w:pPr>
        <w:jc w:val="center"/>
        <w:rPr>
          <w:rFonts w:ascii="Century Gothic" w:hAnsi="Century Gothic"/>
          <w:i/>
          <w:iCs/>
          <w:sz w:val="24"/>
          <w:szCs w:val="24"/>
        </w:rPr>
      </w:pPr>
      <w:r>
        <w:rPr>
          <w:noProof/>
          <w:lang w:eastAsia="es-CO"/>
        </w:rPr>
        <w:drawing>
          <wp:inline distT="0" distB="0" distL="0" distR="0" wp14:anchorId="66126737" wp14:editId="2DD0E892">
            <wp:extent cx="5114925" cy="2066925"/>
            <wp:effectExtent l="0" t="0" r="0" b="0"/>
            <wp:docPr id="28" name="Gráfico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63D6" w:rsidRDefault="005F63D6" w:rsidP="001A420B">
      <w:pPr>
        <w:jc w:val="both"/>
        <w:rPr>
          <w:rFonts w:ascii="Century Gothic" w:hAnsi="Century Gothic"/>
          <w:sz w:val="24"/>
          <w:szCs w:val="24"/>
        </w:rPr>
      </w:pPr>
      <w:r w:rsidRPr="001A420B">
        <w:rPr>
          <w:rFonts w:ascii="Century Gothic" w:hAnsi="Century Gothic"/>
          <w:sz w:val="24"/>
          <w:szCs w:val="24"/>
        </w:rPr>
        <w:t>Como se puede apreciar en las gráficas, la política operativa de Integridad presentó un cumplimiento general del 100 %, donde los dos componentes que intervienen en la mencionada política, tales como las condiciones institucionales idóneas para la implementación y gestión del código de Integridad y la promoción de la gestión del código de Integridad; reflejan un resultado del 100 % frente a las actividades de gestión sugeridas por el modelo.</w:t>
      </w:r>
    </w:p>
    <w:p w:rsidR="009812EC" w:rsidRDefault="009812EC" w:rsidP="001A420B">
      <w:pPr>
        <w:jc w:val="both"/>
        <w:rPr>
          <w:rFonts w:ascii="Century Gothic" w:hAnsi="Century Gothic"/>
          <w:sz w:val="24"/>
          <w:szCs w:val="24"/>
        </w:rPr>
      </w:pPr>
    </w:p>
    <w:p w:rsidR="009812EC" w:rsidRDefault="009812EC" w:rsidP="001A420B">
      <w:pPr>
        <w:jc w:val="both"/>
        <w:rPr>
          <w:rFonts w:ascii="Century Gothic" w:hAnsi="Century Gothic"/>
          <w:sz w:val="24"/>
          <w:szCs w:val="24"/>
        </w:rPr>
      </w:pPr>
    </w:p>
    <w:p w:rsidR="009812EC" w:rsidRDefault="009812EC" w:rsidP="001A420B">
      <w:pPr>
        <w:jc w:val="both"/>
        <w:rPr>
          <w:rFonts w:ascii="Century Gothic" w:hAnsi="Century Gothic"/>
          <w:sz w:val="24"/>
          <w:szCs w:val="24"/>
        </w:rPr>
      </w:pPr>
    </w:p>
    <w:p w:rsidR="009812EC" w:rsidRDefault="009812EC" w:rsidP="001A420B">
      <w:pPr>
        <w:jc w:val="both"/>
        <w:rPr>
          <w:rFonts w:ascii="Century Gothic" w:hAnsi="Century Gothic"/>
          <w:sz w:val="24"/>
          <w:szCs w:val="24"/>
        </w:rPr>
      </w:pPr>
    </w:p>
    <w:p w:rsidR="009812EC" w:rsidRDefault="009812EC" w:rsidP="001A420B">
      <w:pPr>
        <w:jc w:val="both"/>
        <w:rPr>
          <w:rFonts w:ascii="Century Gothic" w:hAnsi="Century Gothic"/>
          <w:sz w:val="24"/>
          <w:szCs w:val="24"/>
        </w:rPr>
      </w:pPr>
    </w:p>
    <w:p w:rsidR="009812EC" w:rsidRDefault="009812EC" w:rsidP="001A420B">
      <w:pPr>
        <w:jc w:val="both"/>
        <w:rPr>
          <w:rFonts w:ascii="Century Gothic" w:hAnsi="Century Gothic"/>
          <w:sz w:val="24"/>
          <w:szCs w:val="24"/>
        </w:rPr>
      </w:pPr>
    </w:p>
    <w:p w:rsidR="009812EC" w:rsidRDefault="009812EC" w:rsidP="001A420B">
      <w:pPr>
        <w:jc w:val="both"/>
        <w:rPr>
          <w:rFonts w:ascii="Century Gothic" w:hAnsi="Century Gothic"/>
          <w:sz w:val="24"/>
          <w:szCs w:val="24"/>
        </w:rPr>
      </w:pPr>
    </w:p>
    <w:p w:rsidR="009812EC" w:rsidRDefault="009812EC" w:rsidP="001A420B">
      <w:pPr>
        <w:jc w:val="both"/>
        <w:rPr>
          <w:rFonts w:ascii="Century Gothic" w:hAnsi="Century Gothic"/>
          <w:sz w:val="24"/>
          <w:szCs w:val="24"/>
        </w:rPr>
      </w:pPr>
    </w:p>
    <w:p w:rsidR="009812EC" w:rsidRPr="001A420B" w:rsidRDefault="009812EC" w:rsidP="001A420B">
      <w:pPr>
        <w:jc w:val="both"/>
        <w:rPr>
          <w:rFonts w:ascii="Century Gothic" w:hAnsi="Century Gothic"/>
          <w:sz w:val="24"/>
          <w:szCs w:val="24"/>
        </w:rPr>
      </w:pPr>
    </w:p>
    <w:p w:rsidR="0039590E" w:rsidRPr="00F2439A" w:rsidRDefault="008F6164" w:rsidP="008F6164">
      <w:pPr>
        <w:pStyle w:val="Ttulo1"/>
        <w:numPr>
          <w:ilvl w:val="0"/>
          <w:numId w:val="0"/>
        </w:numPr>
        <w:ind w:left="1844"/>
        <w:rPr>
          <w:rFonts w:ascii="Century Gothic" w:hAnsi="Century Gothic"/>
          <w:b/>
          <w:bCs/>
          <w:color w:val="auto"/>
          <w:sz w:val="24"/>
          <w:szCs w:val="24"/>
        </w:rPr>
      </w:pPr>
      <w:bookmarkStart w:id="7" w:name="_Toc18316304"/>
      <w:r>
        <w:rPr>
          <w:rFonts w:ascii="Century Gothic" w:hAnsi="Century Gothic"/>
          <w:b/>
          <w:bCs/>
          <w:color w:val="auto"/>
          <w:sz w:val="24"/>
          <w:szCs w:val="24"/>
        </w:rPr>
        <w:t xml:space="preserve">3. </w:t>
      </w:r>
      <w:r w:rsidR="0039590E" w:rsidRPr="00F2439A">
        <w:rPr>
          <w:rFonts w:ascii="Century Gothic" w:hAnsi="Century Gothic"/>
          <w:b/>
          <w:bCs/>
          <w:color w:val="auto"/>
          <w:sz w:val="24"/>
          <w:szCs w:val="24"/>
        </w:rPr>
        <w:t>DIRECCIONAMIENTO ESTRAT</w:t>
      </w:r>
      <w:r w:rsidR="005B59C5" w:rsidRPr="00F2439A">
        <w:rPr>
          <w:rFonts w:ascii="Century Gothic" w:hAnsi="Century Gothic"/>
          <w:b/>
          <w:bCs/>
          <w:color w:val="auto"/>
          <w:sz w:val="24"/>
          <w:szCs w:val="24"/>
        </w:rPr>
        <w:t>É</w:t>
      </w:r>
      <w:r w:rsidR="0039590E" w:rsidRPr="00F2439A">
        <w:rPr>
          <w:rFonts w:ascii="Century Gothic" w:hAnsi="Century Gothic"/>
          <w:b/>
          <w:bCs/>
          <w:color w:val="auto"/>
          <w:sz w:val="24"/>
          <w:szCs w:val="24"/>
        </w:rPr>
        <w:t>GICO Y PLANEACION</w:t>
      </w:r>
      <w:bookmarkEnd w:id="7"/>
    </w:p>
    <w:p w:rsidR="0039590E" w:rsidRPr="00CF3AB7" w:rsidRDefault="0039590E" w:rsidP="0039590E">
      <w:pPr>
        <w:rPr>
          <w:rFonts w:ascii="Century Gothic" w:hAnsi="Century Gothic"/>
          <w:sz w:val="24"/>
          <w:szCs w:val="24"/>
        </w:rPr>
      </w:pPr>
    </w:p>
    <w:p w:rsidR="0039590E" w:rsidRDefault="008F6164" w:rsidP="008F6164">
      <w:pPr>
        <w:pStyle w:val="Ttulo2"/>
        <w:numPr>
          <w:ilvl w:val="0"/>
          <w:numId w:val="0"/>
        </w:numPr>
        <w:ind w:left="360"/>
        <w:rPr>
          <w:rFonts w:ascii="Century Gothic" w:hAnsi="Century Gothic"/>
          <w:color w:val="auto"/>
          <w:sz w:val="24"/>
          <w:szCs w:val="24"/>
        </w:rPr>
      </w:pPr>
      <w:bookmarkStart w:id="8" w:name="_Toc18316305"/>
      <w:r>
        <w:rPr>
          <w:rFonts w:ascii="Century Gothic" w:hAnsi="Century Gothic"/>
          <w:color w:val="auto"/>
          <w:sz w:val="24"/>
          <w:szCs w:val="24"/>
        </w:rPr>
        <w:t xml:space="preserve">3.1. </w:t>
      </w:r>
      <w:r w:rsidR="0039590E" w:rsidRPr="00CF3AB7">
        <w:rPr>
          <w:rFonts w:ascii="Century Gothic" w:hAnsi="Century Gothic"/>
          <w:color w:val="auto"/>
          <w:sz w:val="24"/>
          <w:szCs w:val="24"/>
        </w:rPr>
        <w:t>Direccionamiento y Planeación</w:t>
      </w:r>
      <w:bookmarkEnd w:id="8"/>
      <w:r w:rsidR="0039590E" w:rsidRPr="00CF3AB7">
        <w:rPr>
          <w:rFonts w:ascii="Century Gothic" w:hAnsi="Century Gothic"/>
          <w:color w:val="auto"/>
          <w:sz w:val="24"/>
          <w:szCs w:val="24"/>
        </w:rPr>
        <w:t xml:space="preserve"> </w:t>
      </w:r>
    </w:p>
    <w:p w:rsidR="005B59C5" w:rsidRDefault="005B59C5" w:rsidP="005B59C5"/>
    <w:p w:rsidR="005B59C5" w:rsidRDefault="005B59C5" w:rsidP="005B59C5">
      <w:pPr>
        <w:rPr>
          <w:rFonts w:ascii="Century Gothic" w:hAnsi="Century Gothic"/>
          <w:sz w:val="24"/>
          <w:szCs w:val="24"/>
        </w:rPr>
      </w:pPr>
      <w:r w:rsidRPr="005B59C5">
        <w:rPr>
          <w:rFonts w:ascii="Century Gothic" w:hAnsi="Century Gothic"/>
          <w:sz w:val="24"/>
          <w:szCs w:val="24"/>
        </w:rPr>
        <w:t>RESULTADO TOTAL</w:t>
      </w:r>
    </w:p>
    <w:p w:rsidR="005B59C5" w:rsidRPr="005B59C5" w:rsidRDefault="005B59C5" w:rsidP="005B59C5">
      <w:pPr>
        <w:rPr>
          <w:rFonts w:ascii="Century Gothic" w:hAnsi="Century Gothic"/>
          <w:sz w:val="24"/>
          <w:szCs w:val="24"/>
        </w:rPr>
      </w:pPr>
      <w:r>
        <w:rPr>
          <w:noProof/>
          <w:lang w:eastAsia="es-CO"/>
        </w:rPr>
        <w:drawing>
          <wp:inline distT="0" distB="0" distL="0" distR="0" wp14:anchorId="5ACCFE13" wp14:editId="04703D2A">
            <wp:extent cx="5013434" cy="1907627"/>
            <wp:effectExtent l="0" t="0" r="0" b="0"/>
            <wp:docPr id="16" name="Gráfico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59C5" w:rsidRDefault="005B59C5" w:rsidP="005F63D6">
      <w:pPr>
        <w:rPr>
          <w:rFonts w:ascii="Century Gothic" w:hAnsi="Century Gothic"/>
          <w:sz w:val="24"/>
          <w:szCs w:val="24"/>
        </w:rPr>
      </w:pPr>
      <w:r>
        <w:rPr>
          <w:rFonts w:ascii="Century Gothic" w:hAnsi="Century Gothic"/>
          <w:sz w:val="24"/>
          <w:szCs w:val="24"/>
        </w:rPr>
        <w:t>RESULTADOS POR COMPONENTES</w:t>
      </w:r>
    </w:p>
    <w:p w:rsidR="005B59C5" w:rsidRDefault="005B59C5" w:rsidP="005F63D6">
      <w:pPr>
        <w:rPr>
          <w:rFonts w:ascii="Century Gothic" w:hAnsi="Century Gothic"/>
          <w:sz w:val="24"/>
          <w:szCs w:val="24"/>
        </w:rPr>
      </w:pPr>
    </w:p>
    <w:p w:rsidR="005B59C5" w:rsidRDefault="005B59C5" w:rsidP="005F63D6">
      <w:pPr>
        <w:rPr>
          <w:rFonts w:ascii="Century Gothic" w:hAnsi="Century Gothic"/>
          <w:sz w:val="24"/>
          <w:szCs w:val="24"/>
        </w:rPr>
      </w:pPr>
      <w:r>
        <w:rPr>
          <w:noProof/>
          <w:lang w:eastAsia="es-CO"/>
        </w:rPr>
        <w:drawing>
          <wp:inline distT="0" distB="0" distL="0" distR="0" wp14:anchorId="4B39E8C3" wp14:editId="49F2AE8C">
            <wp:extent cx="5517931" cy="1939159"/>
            <wp:effectExtent l="0" t="0" r="6985" b="4445"/>
            <wp:docPr id="17" name="Gráfico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59C5" w:rsidRDefault="005B59C5" w:rsidP="005B59C5">
      <w:pPr>
        <w:rPr>
          <w:rFonts w:ascii="Century Gothic" w:hAnsi="Century Gothic"/>
          <w:sz w:val="24"/>
          <w:szCs w:val="24"/>
        </w:rPr>
      </w:pPr>
    </w:p>
    <w:p w:rsidR="00194B8A" w:rsidRDefault="00194B8A" w:rsidP="005B59C5">
      <w:pPr>
        <w:rPr>
          <w:rFonts w:ascii="Century Gothic" w:hAnsi="Century Gothic"/>
          <w:sz w:val="24"/>
          <w:szCs w:val="24"/>
        </w:rPr>
      </w:pPr>
    </w:p>
    <w:p w:rsidR="00194B8A" w:rsidRDefault="00194B8A" w:rsidP="005B59C5">
      <w:pPr>
        <w:rPr>
          <w:rFonts w:ascii="Century Gothic" w:hAnsi="Century Gothic"/>
          <w:sz w:val="24"/>
          <w:szCs w:val="24"/>
        </w:rPr>
      </w:pPr>
    </w:p>
    <w:p w:rsidR="00194B8A" w:rsidRDefault="00194B8A" w:rsidP="005B59C5">
      <w:pPr>
        <w:rPr>
          <w:rFonts w:ascii="Century Gothic" w:hAnsi="Century Gothic"/>
          <w:sz w:val="24"/>
          <w:szCs w:val="24"/>
        </w:rPr>
      </w:pPr>
    </w:p>
    <w:p w:rsidR="00194B8A" w:rsidRDefault="00194B8A" w:rsidP="005B59C5">
      <w:pPr>
        <w:rPr>
          <w:rFonts w:ascii="Century Gothic" w:hAnsi="Century Gothic"/>
          <w:sz w:val="24"/>
          <w:szCs w:val="24"/>
        </w:rPr>
      </w:pPr>
    </w:p>
    <w:p w:rsidR="005B59C5" w:rsidRDefault="005B59C5" w:rsidP="005B59C5">
      <w:pPr>
        <w:rPr>
          <w:rFonts w:ascii="Century Gothic" w:hAnsi="Century Gothic"/>
          <w:sz w:val="24"/>
          <w:szCs w:val="24"/>
        </w:rPr>
      </w:pPr>
      <w:r w:rsidRPr="00636BEB">
        <w:rPr>
          <w:rFonts w:ascii="Century Gothic" w:hAnsi="Century Gothic"/>
          <w:sz w:val="24"/>
          <w:szCs w:val="24"/>
        </w:rPr>
        <w:t>RESULTADOS POR C</w:t>
      </w:r>
      <w:r>
        <w:rPr>
          <w:rFonts w:ascii="Century Gothic" w:hAnsi="Century Gothic"/>
          <w:sz w:val="24"/>
          <w:szCs w:val="24"/>
        </w:rPr>
        <w:t>ATEGORÍAS</w:t>
      </w:r>
    </w:p>
    <w:p w:rsidR="005B59C5" w:rsidRDefault="005B59C5" w:rsidP="005B59C5">
      <w:pPr>
        <w:rPr>
          <w:rFonts w:ascii="Century Gothic" w:hAnsi="Century Gothic"/>
          <w:sz w:val="24"/>
          <w:szCs w:val="24"/>
        </w:rPr>
      </w:pPr>
    </w:p>
    <w:p w:rsidR="005B59C5" w:rsidRPr="00636BEB" w:rsidRDefault="005B59C5" w:rsidP="005B59C5">
      <w:pPr>
        <w:jc w:val="center"/>
        <w:rPr>
          <w:rFonts w:ascii="Century Gothic" w:hAnsi="Century Gothic"/>
          <w:i/>
          <w:iCs/>
          <w:sz w:val="24"/>
          <w:szCs w:val="24"/>
        </w:rPr>
      </w:pPr>
      <w:r w:rsidRPr="00636BEB">
        <w:rPr>
          <w:rFonts w:ascii="Century Gothic" w:hAnsi="Century Gothic"/>
          <w:i/>
          <w:iCs/>
          <w:sz w:val="24"/>
          <w:szCs w:val="24"/>
        </w:rPr>
        <w:t xml:space="preserve">Componente 1: </w:t>
      </w:r>
      <w:r>
        <w:rPr>
          <w:rFonts w:ascii="Century Gothic" w:hAnsi="Century Gothic"/>
          <w:i/>
          <w:iCs/>
          <w:sz w:val="24"/>
          <w:szCs w:val="24"/>
        </w:rPr>
        <w:t>Contexto Estratégico</w:t>
      </w:r>
    </w:p>
    <w:p w:rsidR="005B59C5" w:rsidRDefault="005B59C5" w:rsidP="005B59C5">
      <w:pPr>
        <w:rPr>
          <w:rFonts w:ascii="Century Gothic" w:hAnsi="Century Gothic"/>
          <w:sz w:val="24"/>
          <w:szCs w:val="24"/>
        </w:rPr>
      </w:pPr>
      <w:r>
        <w:rPr>
          <w:rFonts w:ascii="Century Gothic" w:hAnsi="Century Gothic"/>
          <w:sz w:val="24"/>
          <w:szCs w:val="24"/>
        </w:rPr>
        <w:t xml:space="preserve">       </w:t>
      </w:r>
      <w:r>
        <w:rPr>
          <w:noProof/>
          <w:lang w:eastAsia="es-CO"/>
        </w:rPr>
        <w:drawing>
          <wp:inline distT="0" distB="0" distL="0" distR="0" wp14:anchorId="0F481531" wp14:editId="173EE0CA">
            <wp:extent cx="4695825" cy="1552575"/>
            <wp:effectExtent l="0" t="0" r="0" b="0"/>
            <wp:docPr id="22" name="Gráfico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B59C5" w:rsidRDefault="005B59C5" w:rsidP="005B59C5">
      <w:pPr>
        <w:rPr>
          <w:rFonts w:ascii="Century Gothic" w:hAnsi="Century Gothic"/>
          <w:sz w:val="24"/>
          <w:szCs w:val="24"/>
        </w:rPr>
      </w:pPr>
    </w:p>
    <w:p w:rsidR="005B59C5" w:rsidRDefault="005B59C5" w:rsidP="005B59C5">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2</w:t>
      </w:r>
      <w:r w:rsidRPr="00636BEB">
        <w:rPr>
          <w:rFonts w:ascii="Century Gothic" w:hAnsi="Century Gothic"/>
          <w:i/>
          <w:iCs/>
          <w:sz w:val="24"/>
          <w:szCs w:val="24"/>
        </w:rPr>
        <w:t xml:space="preserve">: </w:t>
      </w:r>
      <w:r>
        <w:rPr>
          <w:rFonts w:ascii="Century Gothic" w:hAnsi="Century Gothic"/>
          <w:i/>
          <w:iCs/>
          <w:sz w:val="24"/>
          <w:szCs w:val="24"/>
        </w:rPr>
        <w:t>Calidad de la planeación</w:t>
      </w:r>
    </w:p>
    <w:p w:rsidR="005B59C5" w:rsidRDefault="005B59C5" w:rsidP="005B59C5">
      <w:pPr>
        <w:jc w:val="center"/>
        <w:rPr>
          <w:rFonts w:ascii="Century Gothic" w:hAnsi="Century Gothic"/>
          <w:i/>
          <w:iCs/>
          <w:sz w:val="24"/>
          <w:szCs w:val="24"/>
        </w:rPr>
      </w:pPr>
      <w:r>
        <w:rPr>
          <w:noProof/>
          <w:lang w:eastAsia="es-CO"/>
        </w:rPr>
        <w:drawing>
          <wp:inline distT="0" distB="0" distL="0" distR="0" wp14:anchorId="1E1536BD" wp14:editId="3685D969">
            <wp:extent cx="5095875" cy="1676400"/>
            <wp:effectExtent l="0" t="0" r="0" b="0"/>
            <wp:docPr id="23" name="Gráfico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B59C5" w:rsidRDefault="005B59C5" w:rsidP="005B59C5">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3</w:t>
      </w:r>
      <w:r w:rsidRPr="00636BEB">
        <w:rPr>
          <w:rFonts w:ascii="Century Gothic" w:hAnsi="Century Gothic"/>
          <w:i/>
          <w:iCs/>
          <w:sz w:val="24"/>
          <w:szCs w:val="24"/>
        </w:rPr>
        <w:t xml:space="preserve">: </w:t>
      </w:r>
      <w:r>
        <w:rPr>
          <w:rFonts w:ascii="Century Gothic" w:hAnsi="Century Gothic"/>
          <w:i/>
          <w:iCs/>
          <w:sz w:val="24"/>
          <w:szCs w:val="24"/>
        </w:rPr>
        <w:t>Liderazgo Estratégico</w:t>
      </w:r>
    </w:p>
    <w:p w:rsidR="005B59C5" w:rsidRPr="005B59C5" w:rsidRDefault="005B59C5" w:rsidP="005B59C5">
      <w:pPr>
        <w:jc w:val="center"/>
        <w:rPr>
          <w:rFonts w:ascii="Century Gothic" w:hAnsi="Century Gothic"/>
          <w:sz w:val="24"/>
          <w:szCs w:val="24"/>
        </w:rPr>
      </w:pPr>
      <w:r>
        <w:rPr>
          <w:noProof/>
          <w:lang w:eastAsia="es-CO"/>
        </w:rPr>
        <w:drawing>
          <wp:inline distT="0" distB="0" distL="0" distR="0" wp14:anchorId="0A27E17E" wp14:editId="2B892DE2">
            <wp:extent cx="3933825" cy="1504950"/>
            <wp:effectExtent l="0" t="0" r="0" b="0"/>
            <wp:docPr id="24" name="Gráfico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63D6" w:rsidRDefault="005F63D6" w:rsidP="005F63D6">
      <w:pPr>
        <w:rPr>
          <w:rFonts w:ascii="Century Gothic" w:hAnsi="Century Gothic"/>
          <w:sz w:val="24"/>
          <w:szCs w:val="24"/>
        </w:rPr>
      </w:pPr>
    </w:p>
    <w:p w:rsidR="005B59C5" w:rsidRPr="00C85B3F" w:rsidRDefault="00C85B3F" w:rsidP="00DE382E">
      <w:pPr>
        <w:jc w:val="both"/>
        <w:rPr>
          <w:rFonts w:ascii="Century Gothic" w:hAnsi="Century Gothic"/>
          <w:sz w:val="24"/>
          <w:szCs w:val="24"/>
        </w:rPr>
      </w:pPr>
      <w:r w:rsidRPr="00C85B3F">
        <w:rPr>
          <w:rFonts w:ascii="Century Gothic" w:hAnsi="Century Gothic"/>
          <w:sz w:val="24"/>
          <w:szCs w:val="24"/>
        </w:rPr>
        <w:t>De acuerdo con la información presentada</w:t>
      </w:r>
      <w:r w:rsidR="001A420B" w:rsidRPr="00C85B3F">
        <w:rPr>
          <w:rFonts w:ascii="Century Gothic" w:hAnsi="Century Gothic"/>
          <w:sz w:val="24"/>
          <w:szCs w:val="24"/>
        </w:rPr>
        <w:t xml:space="preserve"> en las gráficas, la política operativa de Direccionamiento y Planeación presentó un cumplimiento general del </w:t>
      </w:r>
      <w:r w:rsidRPr="00C85B3F">
        <w:rPr>
          <w:rFonts w:ascii="Century Gothic" w:hAnsi="Century Gothic"/>
          <w:sz w:val="24"/>
          <w:szCs w:val="24"/>
        </w:rPr>
        <w:t xml:space="preserve">97 </w:t>
      </w:r>
      <w:r w:rsidR="001A420B" w:rsidRPr="00C85B3F">
        <w:rPr>
          <w:rFonts w:ascii="Century Gothic" w:hAnsi="Century Gothic"/>
          <w:sz w:val="24"/>
          <w:szCs w:val="24"/>
        </w:rPr>
        <w:t xml:space="preserve">%, donde los componentes con mayor grado de avance son: diagnóstico de capacidades y entornos </w:t>
      </w:r>
      <w:r w:rsidRPr="00C85B3F">
        <w:rPr>
          <w:rFonts w:ascii="Century Gothic" w:hAnsi="Century Gothic"/>
          <w:sz w:val="24"/>
          <w:szCs w:val="24"/>
        </w:rPr>
        <w:t xml:space="preserve">99 </w:t>
      </w:r>
      <w:r w:rsidR="001A420B" w:rsidRPr="00C85B3F">
        <w:rPr>
          <w:rFonts w:ascii="Century Gothic" w:hAnsi="Century Gothic"/>
          <w:sz w:val="24"/>
          <w:szCs w:val="24"/>
        </w:rPr>
        <w:t xml:space="preserve">% y conocimiento de la organización </w:t>
      </w:r>
      <w:r w:rsidRPr="00C85B3F">
        <w:rPr>
          <w:rFonts w:ascii="Century Gothic" w:hAnsi="Century Gothic"/>
          <w:sz w:val="24"/>
          <w:szCs w:val="24"/>
        </w:rPr>
        <w:t xml:space="preserve">100 </w:t>
      </w:r>
      <w:r w:rsidR="001A420B" w:rsidRPr="00C85B3F">
        <w:rPr>
          <w:rFonts w:ascii="Century Gothic" w:hAnsi="Century Gothic"/>
          <w:sz w:val="24"/>
          <w:szCs w:val="24"/>
        </w:rPr>
        <w:t>%</w:t>
      </w:r>
      <w:r w:rsidRPr="00C85B3F">
        <w:rPr>
          <w:rFonts w:ascii="Century Gothic" w:hAnsi="Century Gothic"/>
          <w:sz w:val="24"/>
          <w:szCs w:val="24"/>
        </w:rPr>
        <w:t>;</w:t>
      </w:r>
      <w:r w:rsidR="001A420B" w:rsidRPr="00C85B3F">
        <w:rPr>
          <w:rFonts w:ascii="Century Gothic" w:hAnsi="Century Gothic"/>
          <w:sz w:val="24"/>
          <w:szCs w:val="24"/>
        </w:rPr>
        <w:t xml:space="preserve"> ambos elementos </w:t>
      </w:r>
      <w:r w:rsidRPr="00C85B3F">
        <w:rPr>
          <w:rFonts w:ascii="Century Gothic" w:hAnsi="Century Gothic"/>
          <w:sz w:val="24"/>
          <w:szCs w:val="24"/>
        </w:rPr>
        <w:t xml:space="preserve">son </w:t>
      </w:r>
      <w:r w:rsidR="001A420B" w:rsidRPr="00C85B3F">
        <w:rPr>
          <w:rFonts w:ascii="Century Gothic" w:hAnsi="Century Gothic"/>
          <w:sz w:val="24"/>
          <w:szCs w:val="24"/>
        </w:rPr>
        <w:t>fundamentales en el ejercicio de planeación de la entidad y la gestión institucional en todos sus escenarios</w:t>
      </w:r>
      <w:r w:rsidRPr="00C85B3F">
        <w:rPr>
          <w:rFonts w:ascii="Century Gothic" w:hAnsi="Century Gothic"/>
          <w:sz w:val="24"/>
          <w:szCs w:val="24"/>
        </w:rPr>
        <w:t>.</w:t>
      </w:r>
      <w:r w:rsidR="001A420B" w:rsidRPr="00C85B3F">
        <w:rPr>
          <w:rFonts w:ascii="Century Gothic" w:hAnsi="Century Gothic"/>
          <w:sz w:val="24"/>
          <w:szCs w:val="24"/>
        </w:rPr>
        <w:t xml:space="preserve"> </w:t>
      </w:r>
      <w:r w:rsidRPr="00C85B3F">
        <w:rPr>
          <w:rFonts w:ascii="Century Gothic" w:hAnsi="Century Gothic"/>
          <w:sz w:val="24"/>
          <w:szCs w:val="24"/>
        </w:rPr>
        <w:t>A</w:t>
      </w:r>
      <w:r w:rsidR="001A420B" w:rsidRPr="00C85B3F">
        <w:rPr>
          <w:rFonts w:ascii="Century Gothic" w:hAnsi="Century Gothic"/>
          <w:sz w:val="24"/>
          <w:szCs w:val="24"/>
        </w:rPr>
        <w:t>sí mismo se identificaron algunos elementos que se deben fortalecer a partir de la implementación del Modelo como la participación ciudadana a través de la identificación de los grupos de valor de la entidad y la planeación participativa; estos dos elementos juegan un factor determinante en el ejercicio de planeación estratégica y requieren ser trabajados con un mayor grado de contribución con el fin de fortalecer la el ejercicio de planeación atendiendo las necesidades del público al cual va dirigida la operación de</w:t>
      </w:r>
      <w:r w:rsidRPr="00C85B3F">
        <w:rPr>
          <w:rFonts w:ascii="Century Gothic" w:hAnsi="Century Gothic"/>
          <w:sz w:val="24"/>
          <w:szCs w:val="24"/>
        </w:rPr>
        <w:t xml:space="preserve"> </w:t>
      </w:r>
      <w:r w:rsidR="001A420B" w:rsidRPr="00C85B3F">
        <w:rPr>
          <w:rFonts w:ascii="Century Gothic" w:hAnsi="Century Gothic"/>
          <w:sz w:val="24"/>
          <w:szCs w:val="24"/>
        </w:rPr>
        <w:t>l</w:t>
      </w:r>
      <w:r w:rsidRPr="00C85B3F">
        <w:rPr>
          <w:rFonts w:ascii="Century Gothic" w:hAnsi="Century Gothic"/>
          <w:sz w:val="24"/>
          <w:szCs w:val="24"/>
        </w:rPr>
        <w:t>a</w:t>
      </w:r>
      <w:r w:rsidR="001A420B" w:rsidRPr="00C85B3F">
        <w:rPr>
          <w:rFonts w:ascii="Century Gothic" w:hAnsi="Century Gothic"/>
          <w:sz w:val="24"/>
          <w:szCs w:val="24"/>
        </w:rPr>
        <w:t xml:space="preserve"> </w:t>
      </w:r>
      <w:r w:rsidRPr="00C85B3F">
        <w:rPr>
          <w:rFonts w:ascii="Century Gothic" w:hAnsi="Century Gothic"/>
          <w:sz w:val="24"/>
          <w:szCs w:val="24"/>
        </w:rPr>
        <w:t>Entidad</w:t>
      </w:r>
      <w:r w:rsidR="001A420B" w:rsidRPr="00C85B3F">
        <w:rPr>
          <w:rFonts w:ascii="Century Gothic" w:hAnsi="Century Gothic"/>
          <w:sz w:val="24"/>
          <w:szCs w:val="24"/>
        </w:rPr>
        <w:t>.</w:t>
      </w:r>
    </w:p>
    <w:p w:rsidR="005B59C5" w:rsidRPr="005B59C5" w:rsidRDefault="005B59C5" w:rsidP="005F63D6">
      <w:pPr>
        <w:rPr>
          <w:rFonts w:ascii="Century Gothic" w:hAnsi="Century Gothic"/>
          <w:sz w:val="24"/>
          <w:szCs w:val="24"/>
        </w:rPr>
      </w:pPr>
    </w:p>
    <w:p w:rsidR="0039590E" w:rsidRPr="005B59C5" w:rsidRDefault="008F6164" w:rsidP="008F6164">
      <w:pPr>
        <w:pStyle w:val="Ttulo2"/>
        <w:numPr>
          <w:ilvl w:val="0"/>
          <w:numId w:val="0"/>
        </w:numPr>
        <w:ind w:left="360"/>
        <w:rPr>
          <w:rFonts w:ascii="Century Gothic" w:hAnsi="Century Gothic"/>
          <w:color w:val="auto"/>
          <w:sz w:val="24"/>
          <w:szCs w:val="24"/>
        </w:rPr>
      </w:pPr>
      <w:bookmarkStart w:id="9" w:name="_Toc18316306"/>
      <w:r>
        <w:rPr>
          <w:rFonts w:ascii="Century Gothic" w:hAnsi="Century Gothic"/>
          <w:color w:val="auto"/>
          <w:sz w:val="24"/>
          <w:szCs w:val="24"/>
        </w:rPr>
        <w:t xml:space="preserve">3.2. </w:t>
      </w:r>
      <w:r w:rsidR="0039590E" w:rsidRPr="005B59C5">
        <w:rPr>
          <w:rFonts w:ascii="Century Gothic" w:hAnsi="Century Gothic"/>
          <w:color w:val="auto"/>
          <w:sz w:val="24"/>
          <w:szCs w:val="24"/>
        </w:rPr>
        <w:t>Plan anticorrupción</w:t>
      </w:r>
      <w:bookmarkEnd w:id="9"/>
    </w:p>
    <w:p w:rsidR="00404AB6" w:rsidRDefault="00404AB6" w:rsidP="004726DA">
      <w:pPr>
        <w:pStyle w:val="Default"/>
        <w:jc w:val="both"/>
        <w:rPr>
          <w:rFonts w:ascii="Century Gothic" w:hAnsi="Century Gothic"/>
          <w:color w:val="auto"/>
        </w:rPr>
      </w:pPr>
    </w:p>
    <w:p w:rsidR="00476E30" w:rsidRDefault="001A11B2" w:rsidP="004726DA">
      <w:pPr>
        <w:pStyle w:val="Default"/>
        <w:jc w:val="both"/>
        <w:rPr>
          <w:rFonts w:ascii="Century Gothic" w:hAnsi="Century Gothic"/>
          <w:color w:val="auto"/>
        </w:rPr>
      </w:pPr>
      <w:r>
        <w:rPr>
          <w:rFonts w:ascii="Century Gothic" w:hAnsi="Century Gothic"/>
          <w:color w:val="auto"/>
        </w:rPr>
        <w:t>RESULTADO TOTAL</w:t>
      </w:r>
    </w:p>
    <w:p w:rsidR="001A11B2" w:rsidRDefault="001A11B2" w:rsidP="004726DA">
      <w:pPr>
        <w:pStyle w:val="Default"/>
        <w:jc w:val="both"/>
        <w:rPr>
          <w:rFonts w:ascii="Century Gothic" w:hAnsi="Century Gothic"/>
          <w:color w:val="auto"/>
        </w:rPr>
      </w:pPr>
    </w:p>
    <w:p w:rsidR="001A11B2" w:rsidRDefault="001A11B2" w:rsidP="004726DA">
      <w:pPr>
        <w:pStyle w:val="Default"/>
        <w:jc w:val="both"/>
        <w:rPr>
          <w:rFonts w:ascii="Century Gothic" w:hAnsi="Century Gothic"/>
          <w:color w:val="auto"/>
        </w:rPr>
      </w:pPr>
      <w:r>
        <w:rPr>
          <w:noProof/>
          <w:lang w:eastAsia="es-CO"/>
        </w:rPr>
        <w:drawing>
          <wp:inline distT="0" distB="0" distL="0" distR="0" wp14:anchorId="38A6D490" wp14:editId="5752D0E7">
            <wp:extent cx="4209393" cy="1797269"/>
            <wp:effectExtent l="0" t="0" r="1270" b="0"/>
            <wp:docPr id="18" name="Gráfico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B301CF-2C61-489C-BEB5-7BEFAEDC2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A11B2" w:rsidRDefault="001A11B2" w:rsidP="004726DA">
      <w:pPr>
        <w:pStyle w:val="Default"/>
        <w:jc w:val="both"/>
        <w:rPr>
          <w:rFonts w:ascii="Century Gothic" w:hAnsi="Century Gothic"/>
          <w:color w:val="auto"/>
        </w:rPr>
      </w:pPr>
      <w:r>
        <w:rPr>
          <w:rFonts w:ascii="Century Gothic" w:hAnsi="Century Gothic"/>
          <w:color w:val="auto"/>
        </w:rPr>
        <w:t>RESULTADOS POR CATEGORÍAS</w:t>
      </w:r>
    </w:p>
    <w:p w:rsidR="001A11B2" w:rsidRDefault="001A11B2" w:rsidP="004726DA">
      <w:pPr>
        <w:pStyle w:val="Default"/>
        <w:jc w:val="both"/>
        <w:rPr>
          <w:rFonts w:ascii="Century Gothic" w:hAnsi="Century Gothic"/>
          <w:color w:val="auto"/>
        </w:rPr>
      </w:pPr>
    </w:p>
    <w:p w:rsidR="001A11B2" w:rsidRDefault="001A11B2" w:rsidP="004726DA">
      <w:pPr>
        <w:pStyle w:val="Default"/>
        <w:jc w:val="both"/>
        <w:rPr>
          <w:rFonts w:ascii="Century Gothic" w:hAnsi="Century Gothic"/>
          <w:color w:val="auto"/>
        </w:rPr>
      </w:pPr>
    </w:p>
    <w:p w:rsidR="001A11B2" w:rsidRDefault="001A11B2" w:rsidP="004726DA">
      <w:pPr>
        <w:pStyle w:val="Default"/>
        <w:jc w:val="both"/>
        <w:rPr>
          <w:rFonts w:ascii="Century Gothic" w:hAnsi="Century Gothic"/>
          <w:color w:val="auto"/>
        </w:rPr>
      </w:pPr>
      <w:r>
        <w:rPr>
          <w:noProof/>
          <w:lang w:eastAsia="es-CO"/>
        </w:rPr>
        <w:drawing>
          <wp:inline distT="0" distB="0" distL="0" distR="0" wp14:anchorId="31A56E6E" wp14:editId="37EDE41D">
            <wp:extent cx="5895975" cy="1771650"/>
            <wp:effectExtent l="0" t="0" r="0" b="0"/>
            <wp:docPr id="19" name="Gráfico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307100-D658-4646-81CF-060D9C6CD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6E30" w:rsidRDefault="00476E30" w:rsidP="004726DA">
      <w:pPr>
        <w:pStyle w:val="Default"/>
        <w:jc w:val="both"/>
        <w:rPr>
          <w:rFonts w:ascii="Century Gothic" w:hAnsi="Century Gothic"/>
          <w:color w:val="auto"/>
        </w:rPr>
      </w:pPr>
    </w:p>
    <w:p w:rsidR="00476E30" w:rsidRDefault="00476E30" w:rsidP="004726DA">
      <w:pPr>
        <w:pStyle w:val="Default"/>
        <w:jc w:val="both"/>
        <w:rPr>
          <w:rFonts w:ascii="Century Gothic" w:hAnsi="Century Gothic"/>
          <w:color w:val="auto"/>
        </w:rPr>
      </w:pPr>
    </w:p>
    <w:p w:rsidR="00476E30" w:rsidRPr="001A11B2" w:rsidRDefault="001A11B2" w:rsidP="004726DA">
      <w:pPr>
        <w:pStyle w:val="Default"/>
        <w:jc w:val="both"/>
        <w:rPr>
          <w:rFonts w:ascii="Century Gothic" w:hAnsi="Century Gothic"/>
          <w:color w:val="auto"/>
        </w:rPr>
      </w:pPr>
      <w:r w:rsidRPr="001A11B2">
        <w:rPr>
          <w:rFonts w:ascii="Century Gothic" w:hAnsi="Century Gothic"/>
        </w:rPr>
        <w:t xml:space="preserve">La política de Plan Anticorrupción </w:t>
      </w:r>
      <w:r w:rsidR="00A916D9">
        <w:rPr>
          <w:rFonts w:ascii="Century Gothic" w:hAnsi="Century Gothic"/>
        </w:rPr>
        <w:t xml:space="preserve">tiene </w:t>
      </w:r>
      <w:r w:rsidRPr="001A11B2">
        <w:rPr>
          <w:rFonts w:ascii="Century Gothic" w:hAnsi="Century Gothic"/>
        </w:rPr>
        <w:t>un avance del 100</w:t>
      </w:r>
      <w:r w:rsidR="00A916D9">
        <w:rPr>
          <w:rFonts w:ascii="Century Gothic" w:hAnsi="Century Gothic"/>
        </w:rPr>
        <w:t xml:space="preserve"> </w:t>
      </w:r>
      <w:r w:rsidRPr="001A11B2">
        <w:rPr>
          <w:rFonts w:ascii="Century Gothic" w:hAnsi="Century Gothic"/>
        </w:rPr>
        <w:t xml:space="preserve">% teniendo en cuenta los componentes en los cuales se enmarca el autodiagnóstico y que van enfocados en el diseño e implementación de la estrategia anticorrupción al interior de la </w:t>
      </w:r>
      <w:r w:rsidR="00A916D9">
        <w:rPr>
          <w:rFonts w:ascii="Century Gothic" w:hAnsi="Century Gothic"/>
        </w:rPr>
        <w:t>Entidad,</w:t>
      </w:r>
      <w:r w:rsidRPr="001A11B2">
        <w:rPr>
          <w:rFonts w:ascii="Century Gothic" w:hAnsi="Century Gothic"/>
        </w:rPr>
        <w:t xml:space="preserve"> conforme a los lineamientos establecidos </w:t>
      </w:r>
      <w:r w:rsidR="00A916D9">
        <w:rPr>
          <w:rFonts w:ascii="Century Gothic" w:hAnsi="Century Gothic"/>
        </w:rPr>
        <w:t>en la legislación vigente.</w:t>
      </w:r>
      <w:r w:rsidRPr="001A11B2">
        <w:rPr>
          <w:rFonts w:ascii="Century Gothic" w:hAnsi="Century Gothic"/>
        </w:rPr>
        <w:t xml:space="preserve"> El análisis para la calificación de la política se efectuó a partir de la revisión de las acciones establecidas en la materia como la construcción del mapa de riesgos de corrupción y el correspondiente uso del mismo en la estructuración de la política</w:t>
      </w:r>
      <w:r w:rsidR="00A916D9">
        <w:rPr>
          <w:rFonts w:ascii="Century Gothic" w:hAnsi="Century Gothic"/>
        </w:rPr>
        <w:t>;</w:t>
      </w:r>
      <w:r w:rsidRPr="001A11B2">
        <w:rPr>
          <w:rFonts w:ascii="Century Gothic" w:hAnsi="Century Gothic"/>
        </w:rPr>
        <w:t xml:space="preserve"> la existencia de un canal de comunicación activa con la ciudadanía a través del botón de </w:t>
      </w:r>
      <w:r w:rsidR="00A916D9" w:rsidRPr="001A11B2">
        <w:rPr>
          <w:rFonts w:ascii="Century Gothic" w:hAnsi="Century Gothic"/>
        </w:rPr>
        <w:t>transparencia,</w:t>
      </w:r>
      <w:r w:rsidRPr="001A11B2">
        <w:rPr>
          <w:rFonts w:ascii="Century Gothic" w:hAnsi="Century Gothic"/>
        </w:rPr>
        <w:t xml:space="preserve"> así como los seguimientos al mismo a cargo de la Oficina de Control Interno.</w:t>
      </w:r>
    </w:p>
    <w:p w:rsidR="00476E30" w:rsidRDefault="00476E30"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4726DA" w:rsidRPr="00F2439A" w:rsidRDefault="008F6164" w:rsidP="008F6164">
      <w:pPr>
        <w:pStyle w:val="Ttulo1"/>
        <w:numPr>
          <w:ilvl w:val="0"/>
          <w:numId w:val="0"/>
        </w:numPr>
        <w:ind w:left="1844"/>
        <w:rPr>
          <w:rFonts w:ascii="Century Gothic" w:hAnsi="Century Gothic"/>
          <w:b/>
          <w:bCs/>
          <w:color w:val="auto"/>
          <w:sz w:val="24"/>
          <w:szCs w:val="24"/>
        </w:rPr>
      </w:pPr>
      <w:bookmarkStart w:id="10" w:name="_Toc18316307"/>
      <w:r>
        <w:rPr>
          <w:rFonts w:ascii="Century Gothic" w:hAnsi="Century Gothic"/>
          <w:b/>
          <w:bCs/>
          <w:color w:val="auto"/>
          <w:sz w:val="24"/>
          <w:szCs w:val="24"/>
        </w:rPr>
        <w:t xml:space="preserve">4. </w:t>
      </w:r>
      <w:r w:rsidR="004726DA" w:rsidRPr="00F2439A">
        <w:rPr>
          <w:rFonts w:ascii="Century Gothic" w:hAnsi="Century Gothic"/>
          <w:b/>
          <w:bCs/>
          <w:color w:val="auto"/>
          <w:sz w:val="24"/>
          <w:szCs w:val="24"/>
        </w:rPr>
        <w:t>DIMENSI</w:t>
      </w:r>
      <w:r w:rsidR="00F2439A">
        <w:rPr>
          <w:rFonts w:ascii="Century Gothic" w:hAnsi="Century Gothic"/>
          <w:b/>
          <w:bCs/>
          <w:color w:val="auto"/>
          <w:sz w:val="24"/>
          <w:szCs w:val="24"/>
        </w:rPr>
        <w:t>Ó</w:t>
      </w:r>
      <w:r w:rsidR="004726DA" w:rsidRPr="00F2439A">
        <w:rPr>
          <w:rFonts w:ascii="Century Gothic" w:hAnsi="Century Gothic"/>
          <w:b/>
          <w:bCs/>
          <w:color w:val="auto"/>
          <w:sz w:val="24"/>
          <w:szCs w:val="24"/>
        </w:rPr>
        <w:t>N GESTION CON VALORES POR EL RESULTADO</w:t>
      </w:r>
      <w:bookmarkEnd w:id="10"/>
    </w:p>
    <w:p w:rsidR="0039590E" w:rsidRPr="00476E30" w:rsidRDefault="0039590E" w:rsidP="0039590E">
      <w:pPr>
        <w:rPr>
          <w:rFonts w:ascii="Century Gothic" w:hAnsi="Century Gothic"/>
          <w:sz w:val="24"/>
          <w:szCs w:val="24"/>
        </w:rPr>
      </w:pPr>
    </w:p>
    <w:p w:rsidR="0039590E" w:rsidRPr="00476E30" w:rsidRDefault="008F6164" w:rsidP="008F6164">
      <w:pPr>
        <w:pStyle w:val="Ttulo2"/>
        <w:numPr>
          <w:ilvl w:val="0"/>
          <w:numId w:val="0"/>
        </w:numPr>
        <w:ind w:left="360"/>
        <w:rPr>
          <w:rFonts w:ascii="Century Gothic" w:hAnsi="Century Gothic"/>
          <w:color w:val="auto"/>
          <w:sz w:val="24"/>
          <w:szCs w:val="24"/>
        </w:rPr>
      </w:pPr>
      <w:bookmarkStart w:id="11" w:name="_Toc18316308"/>
      <w:r>
        <w:rPr>
          <w:rFonts w:ascii="Century Gothic" w:hAnsi="Century Gothic"/>
          <w:color w:val="auto"/>
          <w:sz w:val="24"/>
          <w:szCs w:val="24"/>
        </w:rPr>
        <w:t xml:space="preserve">4.1. </w:t>
      </w:r>
      <w:r w:rsidR="0039590E" w:rsidRPr="00476E30">
        <w:rPr>
          <w:rFonts w:ascii="Century Gothic" w:hAnsi="Century Gothic"/>
          <w:color w:val="auto"/>
          <w:sz w:val="24"/>
          <w:szCs w:val="24"/>
        </w:rPr>
        <w:t>Gestión Presupuestal</w:t>
      </w:r>
      <w:bookmarkEnd w:id="11"/>
    </w:p>
    <w:p w:rsidR="00476E30" w:rsidRPr="00476E30" w:rsidRDefault="00476E30" w:rsidP="00476E30">
      <w:pPr>
        <w:rPr>
          <w:rFonts w:ascii="Century Gothic" w:hAnsi="Century Gothic"/>
          <w:sz w:val="24"/>
          <w:szCs w:val="24"/>
        </w:rPr>
      </w:pPr>
    </w:p>
    <w:p w:rsidR="00476E30" w:rsidRPr="00476E30" w:rsidRDefault="00476E30" w:rsidP="00476E30">
      <w:pPr>
        <w:rPr>
          <w:rFonts w:ascii="Century Gothic" w:hAnsi="Century Gothic"/>
          <w:sz w:val="24"/>
          <w:szCs w:val="24"/>
        </w:rPr>
      </w:pPr>
      <w:r w:rsidRPr="00476E30">
        <w:rPr>
          <w:rFonts w:ascii="Century Gothic" w:hAnsi="Century Gothic"/>
          <w:sz w:val="24"/>
          <w:szCs w:val="24"/>
        </w:rPr>
        <w:t>RESULTADO TOTAL</w:t>
      </w:r>
    </w:p>
    <w:p w:rsidR="00476E30" w:rsidRPr="00476E30" w:rsidRDefault="00476E30" w:rsidP="00476E30">
      <w:pPr>
        <w:rPr>
          <w:rFonts w:ascii="Century Gothic" w:hAnsi="Century Gothic"/>
          <w:sz w:val="24"/>
          <w:szCs w:val="24"/>
        </w:rPr>
      </w:pPr>
      <w:r>
        <w:rPr>
          <w:noProof/>
          <w:lang w:eastAsia="es-CO"/>
        </w:rPr>
        <w:drawing>
          <wp:inline distT="0" distB="0" distL="0" distR="0" wp14:anchorId="21C48E8E" wp14:editId="380E8714">
            <wp:extent cx="3894082" cy="1545020"/>
            <wp:effectExtent l="0" t="0" r="0" b="0"/>
            <wp:docPr id="29" name="Gráfico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76E30" w:rsidRDefault="00476E30" w:rsidP="00476E30">
      <w:pPr>
        <w:rPr>
          <w:rFonts w:ascii="Century Gothic" w:hAnsi="Century Gothic"/>
          <w:sz w:val="24"/>
          <w:szCs w:val="24"/>
        </w:rPr>
      </w:pPr>
      <w:r>
        <w:rPr>
          <w:rFonts w:ascii="Century Gothic" w:hAnsi="Century Gothic"/>
          <w:sz w:val="24"/>
          <w:szCs w:val="24"/>
        </w:rPr>
        <w:t>RESULTADOS POR CATEGORÍAS</w:t>
      </w:r>
    </w:p>
    <w:p w:rsidR="00476E30" w:rsidRDefault="00476E30" w:rsidP="00476E30">
      <w:pPr>
        <w:rPr>
          <w:rFonts w:ascii="Century Gothic" w:hAnsi="Century Gothic"/>
          <w:sz w:val="24"/>
          <w:szCs w:val="24"/>
        </w:rPr>
      </w:pPr>
      <w:r>
        <w:rPr>
          <w:noProof/>
          <w:lang w:eastAsia="es-CO"/>
        </w:rPr>
        <w:drawing>
          <wp:inline distT="0" distB="0" distL="0" distR="0" wp14:anchorId="195BFA61" wp14:editId="59F1CCC8">
            <wp:extent cx="5644055" cy="1986455"/>
            <wp:effectExtent l="0" t="0" r="0" b="0"/>
            <wp:docPr id="30" name="Gráfico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76E30" w:rsidRDefault="00476E30" w:rsidP="0056381B">
      <w:pPr>
        <w:jc w:val="both"/>
        <w:rPr>
          <w:rFonts w:ascii="Century Gothic" w:hAnsi="Century Gothic"/>
          <w:sz w:val="24"/>
          <w:szCs w:val="24"/>
        </w:rPr>
      </w:pPr>
      <w:r w:rsidRPr="00476E30">
        <w:rPr>
          <w:rFonts w:ascii="Century Gothic" w:hAnsi="Century Gothic"/>
          <w:sz w:val="24"/>
          <w:szCs w:val="24"/>
        </w:rPr>
        <w:t>La política operativa de Gestión Presupuestal es una de las de mayor cumplimiento con un avance del 100 %, evidenciando que el Departamento Administrativo de la Defensoría del Espacio Público, de acuerdo con los lineamientos establecidos por el Modelo Integrado de Planeación y Gestión, emplea los instrumentos más representativos para consolidar las necesidades de bienes o servicios con las características contractuales y presupuestales de la entidad para dar cumplimiento con los objetivos plasmados en el Plan de Desarrollo, el Presupuesto Anual y el Plan Operativo Anual de Inversiones – POAI. Finalmente, en términos generales, la Gestión presupuestal del DADEP se ejecuta de forma oportuna y siguiendo los lineamientos de Gestión financiera y las condiciones establecidas para la organización a nivel distrital.</w:t>
      </w:r>
    </w:p>
    <w:p w:rsidR="008C7D9D" w:rsidRPr="00476E30" w:rsidRDefault="008C7D9D" w:rsidP="0056381B">
      <w:pPr>
        <w:jc w:val="both"/>
        <w:rPr>
          <w:rFonts w:ascii="Century Gothic" w:hAnsi="Century Gothic"/>
          <w:sz w:val="24"/>
          <w:szCs w:val="24"/>
        </w:rPr>
      </w:pPr>
    </w:p>
    <w:p w:rsidR="0039590E" w:rsidRDefault="008F6164" w:rsidP="008F6164">
      <w:pPr>
        <w:pStyle w:val="Ttulo2"/>
        <w:numPr>
          <w:ilvl w:val="0"/>
          <w:numId w:val="0"/>
        </w:numPr>
        <w:ind w:left="360"/>
        <w:rPr>
          <w:rFonts w:ascii="Century Gothic" w:hAnsi="Century Gothic"/>
          <w:color w:val="auto"/>
          <w:sz w:val="24"/>
          <w:szCs w:val="24"/>
        </w:rPr>
      </w:pPr>
      <w:bookmarkStart w:id="12" w:name="_Toc18316309"/>
      <w:r>
        <w:rPr>
          <w:rFonts w:ascii="Century Gothic" w:hAnsi="Century Gothic"/>
          <w:color w:val="auto"/>
          <w:sz w:val="24"/>
          <w:szCs w:val="24"/>
        </w:rPr>
        <w:t xml:space="preserve">4.2. </w:t>
      </w:r>
      <w:r w:rsidR="0039590E" w:rsidRPr="00476E30">
        <w:rPr>
          <w:rFonts w:ascii="Century Gothic" w:hAnsi="Century Gothic"/>
          <w:color w:val="auto"/>
          <w:sz w:val="24"/>
          <w:szCs w:val="24"/>
        </w:rPr>
        <w:t>Gobierno Digital</w:t>
      </w:r>
      <w:bookmarkEnd w:id="12"/>
    </w:p>
    <w:p w:rsidR="00A916D9" w:rsidRPr="00A916D9" w:rsidRDefault="00A916D9" w:rsidP="00A916D9">
      <w:pPr>
        <w:rPr>
          <w:rFonts w:ascii="Century Gothic" w:hAnsi="Century Gothic"/>
          <w:sz w:val="24"/>
          <w:szCs w:val="24"/>
        </w:rPr>
      </w:pPr>
    </w:p>
    <w:p w:rsidR="00476E30" w:rsidRPr="00A916D9" w:rsidRDefault="00A916D9" w:rsidP="00476E30">
      <w:pPr>
        <w:rPr>
          <w:rFonts w:ascii="Century Gothic" w:hAnsi="Century Gothic"/>
          <w:sz w:val="24"/>
          <w:szCs w:val="24"/>
        </w:rPr>
      </w:pPr>
      <w:r w:rsidRPr="00A916D9">
        <w:rPr>
          <w:rFonts w:ascii="Century Gothic" w:hAnsi="Century Gothic"/>
          <w:sz w:val="24"/>
          <w:szCs w:val="24"/>
        </w:rPr>
        <w:t>RANGOS DE AVANCE EN LA IMPLEMENTACIÓN DE LA POLÍTICA DE GOBIERNO DIGITAL</w:t>
      </w:r>
    </w:p>
    <w:p w:rsidR="00476E30" w:rsidRPr="00A916D9" w:rsidRDefault="007F6998" w:rsidP="00476E30">
      <w:pPr>
        <w:rPr>
          <w:rFonts w:ascii="Century Gothic" w:hAnsi="Century Gothic"/>
          <w:sz w:val="24"/>
          <w:szCs w:val="24"/>
        </w:rPr>
      </w:pPr>
      <w:r>
        <w:rPr>
          <w:rFonts w:ascii="Century Gothic" w:hAnsi="Century Gothic"/>
          <w:noProof/>
          <w:sz w:val="24"/>
          <w:szCs w:val="24"/>
          <w:lang w:eastAsia="es-CO"/>
        </w:rPr>
        <w:drawing>
          <wp:inline distT="0" distB="0" distL="0" distR="0" wp14:anchorId="2368DEDC">
            <wp:extent cx="5993130" cy="165798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3130" cy="1657985"/>
                    </a:xfrm>
                    <a:prstGeom prst="rect">
                      <a:avLst/>
                    </a:prstGeom>
                    <a:noFill/>
                  </pic:spPr>
                </pic:pic>
              </a:graphicData>
            </a:graphic>
          </wp:inline>
        </w:drawing>
      </w:r>
    </w:p>
    <w:p w:rsidR="00476E30" w:rsidRDefault="007F6998" w:rsidP="00476E30">
      <w:pPr>
        <w:rPr>
          <w:rFonts w:ascii="Century Gothic" w:hAnsi="Century Gothic"/>
          <w:sz w:val="24"/>
          <w:szCs w:val="24"/>
        </w:rPr>
      </w:pPr>
      <w:r w:rsidRPr="007F6998">
        <w:rPr>
          <w:rFonts w:ascii="Century Gothic" w:hAnsi="Century Gothic"/>
          <w:sz w:val="24"/>
          <w:szCs w:val="24"/>
        </w:rPr>
        <w:t>LA ENTIDAD DEPARTAMENTO ADMINISTRATIVO DE LA DEFENSORÍA DEL ESPACIO PÚBLICO SE ENCUENTRA EN EL RANGO MEDIO EN EL AVANCE EN LA IMPLEMENTACIÓN DE LA POLÍTICA GOBIERNO DIGITAL</w:t>
      </w:r>
    </w:p>
    <w:p w:rsidR="007F6998" w:rsidRDefault="007F6998" w:rsidP="00476E30">
      <w:pPr>
        <w:rPr>
          <w:rFonts w:ascii="Century Gothic" w:hAnsi="Century Gothic"/>
          <w:sz w:val="24"/>
          <w:szCs w:val="24"/>
        </w:rPr>
      </w:pPr>
    </w:p>
    <w:p w:rsidR="007F6998" w:rsidRDefault="007F6998" w:rsidP="00476E30">
      <w:pPr>
        <w:rPr>
          <w:rFonts w:ascii="Century Gothic" w:hAnsi="Century Gothic"/>
          <w:sz w:val="24"/>
          <w:szCs w:val="24"/>
        </w:rPr>
      </w:pPr>
      <w:r>
        <w:rPr>
          <w:rFonts w:ascii="Century Gothic" w:hAnsi="Century Gothic"/>
          <w:sz w:val="24"/>
          <w:szCs w:val="24"/>
        </w:rPr>
        <w:t>RESULTADOS POR COMPONENTES</w:t>
      </w:r>
    </w:p>
    <w:p w:rsidR="007F6998" w:rsidRDefault="007F6998" w:rsidP="00476E30">
      <w:pPr>
        <w:rPr>
          <w:rFonts w:ascii="Century Gothic" w:hAnsi="Century Gothic"/>
          <w:sz w:val="24"/>
          <w:szCs w:val="24"/>
        </w:rPr>
      </w:pPr>
    </w:p>
    <w:p w:rsidR="007F6998" w:rsidRDefault="007F6998" w:rsidP="00476E30">
      <w:pPr>
        <w:rPr>
          <w:rFonts w:ascii="Century Gothic" w:hAnsi="Century Gothic"/>
          <w:sz w:val="24"/>
          <w:szCs w:val="24"/>
        </w:rPr>
      </w:pPr>
      <w:r w:rsidRPr="007F6998">
        <w:rPr>
          <w:rFonts w:ascii="Century Gothic" w:hAnsi="Century Gothic"/>
          <w:sz w:val="24"/>
          <w:szCs w:val="24"/>
        </w:rPr>
        <w:t>ARQUITECTURA</w:t>
      </w:r>
    </w:p>
    <w:p w:rsidR="007F6998" w:rsidRDefault="007F6998" w:rsidP="00476E30">
      <w:pPr>
        <w:rPr>
          <w:rFonts w:ascii="Century Gothic" w:hAnsi="Century Gothic"/>
          <w:sz w:val="24"/>
          <w:szCs w:val="24"/>
        </w:rPr>
      </w:pPr>
      <w:r>
        <w:rPr>
          <w:rFonts w:ascii="Century Gothic" w:hAnsi="Century Gothic"/>
          <w:noProof/>
          <w:sz w:val="24"/>
          <w:szCs w:val="24"/>
          <w:lang w:eastAsia="es-CO"/>
        </w:rPr>
        <w:drawing>
          <wp:inline distT="0" distB="0" distL="0" distR="0" wp14:anchorId="5B79770F">
            <wp:extent cx="1608082" cy="1536053"/>
            <wp:effectExtent l="0" t="0" r="0"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7530" cy="1554630"/>
                    </a:xfrm>
                    <a:prstGeom prst="rect">
                      <a:avLst/>
                    </a:prstGeom>
                    <a:noFill/>
                  </pic:spPr>
                </pic:pic>
              </a:graphicData>
            </a:graphic>
          </wp:inline>
        </w:drawing>
      </w:r>
    </w:p>
    <w:p w:rsidR="00194B8A" w:rsidRDefault="00194B8A" w:rsidP="00476E30">
      <w:pPr>
        <w:rPr>
          <w:rFonts w:ascii="Century Gothic" w:hAnsi="Century Gothic"/>
          <w:sz w:val="24"/>
          <w:szCs w:val="24"/>
        </w:rPr>
      </w:pPr>
    </w:p>
    <w:p w:rsidR="007F6998" w:rsidRDefault="007F6998" w:rsidP="00476E30">
      <w:pPr>
        <w:rPr>
          <w:rFonts w:ascii="Century Gothic" w:hAnsi="Century Gothic"/>
          <w:sz w:val="24"/>
          <w:szCs w:val="24"/>
        </w:rPr>
      </w:pPr>
      <w:r w:rsidRPr="007F6998">
        <w:rPr>
          <w:rFonts w:ascii="Century Gothic" w:hAnsi="Century Gothic"/>
          <w:sz w:val="24"/>
          <w:szCs w:val="24"/>
        </w:rPr>
        <w:t>SEGURIDAD DE LA INFORMACIÓN</w:t>
      </w:r>
    </w:p>
    <w:p w:rsidR="007F6998" w:rsidRDefault="007F6998" w:rsidP="00476E30">
      <w:pPr>
        <w:rPr>
          <w:rFonts w:ascii="Century Gothic" w:hAnsi="Century Gothic"/>
          <w:sz w:val="24"/>
          <w:szCs w:val="24"/>
        </w:rPr>
      </w:pPr>
      <w:r>
        <w:rPr>
          <w:rFonts w:ascii="Century Gothic" w:hAnsi="Century Gothic"/>
          <w:noProof/>
          <w:sz w:val="24"/>
          <w:szCs w:val="24"/>
          <w:lang w:eastAsia="es-CO"/>
        </w:rPr>
        <w:drawing>
          <wp:inline distT="0" distB="0" distL="0" distR="0" wp14:anchorId="0D29CE98">
            <wp:extent cx="1418896" cy="149155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3536" cy="1506942"/>
                    </a:xfrm>
                    <a:prstGeom prst="rect">
                      <a:avLst/>
                    </a:prstGeom>
                    <a:noFill/>
                  </pic:spPr>
                </pic:pic>
              </a:graphicData>
            </a:graphic>
          </wp:inline>
        </w:drawing>
      </w:r>
    </w:p>
    <w:p w:rsidR="007F6998" w:rsidRDefault="007F6998" w:rsidP="00476E30">
      <w:pPr>
        <w:rPr>
          <w:rFonts w:ascii="Century Gothic" w:hAnsi="Century Gothic"/>
          <w:sz w:val="24"/>
          <w:szCs w:val="24"/>
        </w:rPr>
      </w:pPr>
    </w:p>
    <w:p w:rsidR="007F6998" w:rsidRDefault="007F6998" w:rsidP="00476E30">
      <w:pPr>
        <w:rPr>
          <w:rFonts w:ascii="Century Gothic" w:hAnsi="Century Gothic"/>
          <w:sz w:val="24"/>
          <w:szCs w:val="24"/>
        </w:rPr>
      </w:pPr>
      <w:r w:rsidRPr="007F6998">
        <w:rPr>
          <w:rFonts w:ascii="Century Gothic" w:hAnsi="Century Gothic"/>
          <w:sz w:val="24"/>
          <w:szCs w:val="24"/>
        </w:rPr>
        <w:t>EMPODERAMIENTO DE LOS CIUDADANOS A TRAVÉS DE UN ESTADO ABIERTO</w:t>
      </w:r>
    </w:p>
    <w:p w:rsidR="007F6998" w:rsidRDefault="007F6998" w:rsidP="00476E30">
      <w:pPr>
        <w:rPr>
          <w:rFonts w:ascii="Century Gothic" w:hAnsi="Century Gothic"/>
          <w:sz w:val="24"/>
          <w:szCs w:val="24"/>
        </w:rPr>
      </w:pPr>
      <w:r>
        <w:rPr>
          <w:rFonts w:ascii="Century Gothic" w:hAnsi="Century Gothic"/>
          <w:noProof/>
          <w:sz w:val="24"/>
          <w:szCs w:val="24"/>
          <w:lang w:eastAsia="es-CO"/>
        </w:rPr>
        <w:drawing>
          <wp:inline distT="0" distB="0" distL="0" distR="0" wp14:anchorId="1217BD24" wp14:editId="33BFBE55">
            <wp:extent cx="1439765" cy="151349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692" cy="1541795"/>
                    </a:xfrm>
                    <a:prstGeom prst="rect">
                      <a:avLst/>
                    </a:prstGeom>
                    <a:noFill/>
                  </pic:spPr>
                </pic:pic>
              </a:graphicData>
            </a:graphic>
          </wp:inline>
        </w:drawing>
      </w:r>
    </w:p>
    <w:p w:rsidR="00660942" w:rsidRDefault="00660942" w:rsidP="00476E30">
      <w:pPr>
        <w:rPr>
          <w:rFonts w:ascii="Century Gothic" w:hAnsi="Century Gothic"/>
          <w:sz w:val="24"/>
          <w:szCs w:val="24"/>
        </w:rPr>
      </w:pPr>
    </w:p>
    <w:p w:rsidR="007F6998" w:rsidRDefault="007F6998" w:rsidP="00476E30">
      <w:pPr>
        <w:rPr>
          <w:rFonts w:ascii="Century Gothic" w:hAnsi="Century Gothic"/>
          <w:sz w:val="24"/>
          <w:szCs w:val="24"/>
        </w:rPr>
      </w:pPr>
      <w:r w:rsidRPr="007F6998">
        <w:rPr>
          <w:rFonts w:ascii="Century Gothic" w:hAnsi="Century Gothic"/>
          <w:sz w:val="24"/>
          <w:szCs w:val="24"/>
        </w:rPr>
        <w:t>TRÁMITES Y SERVICIOS EN LÍNEA O PARCIALMENTE EN LÍNEA</w:t>
      </w:r>
    </w:p>
    <w:p w:rsidR="007F6998" w:rsidRDefault="007F6998" w:rsidP="00476E30">
      <w:pPr>
        <w:rPr>
          <w:rFonts w:ascii="Century Gothic" w:hAnsi="Century Gothic"/>
          <w:sz w:val="24"/>
          <w:szCs w:val="24"/>
        </w:rPr>
      </w:pPr>
      <w:r>
        <w:rPr>
          <w:rFonts w:ascii="Century Gothic" w:hAnsi="Century Gothic"/>
          <w:noProof/>
          <w:sz w:val="24"/>
          <w:szCs w:val="24"/>
          <w:lang w:eastAsia="es-CO"/>
        </w:rPr>
        <w:drawing>
          <wp:inline distT="0" distB="0" distL="0" distR="0" wp14:anchorId="0D8BFCB9" wp14:editId="4E6B0139">
            <wp:extent cx="1529749" cy="160808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3772" cy="1622823"/>
                    </a:xfrm>
                    <a:prstGeom prst="rect">
                      <a:avLst/>
                    </a:prstGeom>
                    <a:noFill/>
                  </pic:spPr>
                </pic:pic>
              </a:graphicData>
            </a:graphic>
          </wp:inline>
        </w:drawing>
      </w:r>
    </w:p>
    <w:p w:rsidR="007F6998" w:rsidRPr="00E22BED" w:rsidRDefault="007F6998" w:rsidP="00E22BED">
      <w:pPr>
        <w:jc w:val="both"/>
        <w:rPr>
          <w:rFonts w:ascii="Century Gothic" w:hAnsi="Century Gothic"/>
          <w:sz w:val="24"/>
          <w:szCs w:val="24"/>
        </w:rPr>
      </w:pPr>
      <w:r w:rsidRPr="00E22BED">
        <w:rPr>
          <w:rFonts w:ascii="Century Gothic" w:hAnsi="Century Gothic"/>
          <w:sz w:val="24"/>
          <w:szCs w:val="24"/>
        </w:rPr>
        <w:t>La política de Gobierno Digital presenta un avance bajo respecto a las demás políticas de la dimensión, siendo este uno de los elementos más importantes para la construcción del Modelo Integrado de Planeación y Gestión</w:t>
      </w:r>
      <w:r w:rsidR="00E22BED" w:rsidRPr="00E22BED">
        <w:rPr>
          <w:rFonts w:ascii="Century Gothic" w:hAnsi="Century Gothic"/>
          <w:sz w:val="24"/>
          <w:szCs w:val="24"/>
        </w:rPr>
        <w:t xml:space="preserve">, </w:t>
      </w:r>
      <w:r w:rsidRPr="00E22BED">
        <w:rPr>
          <w:rFonts w:ascii="Century Gothic" w:hAnsi="Century Gothic"/>
          <w:sz w:val="24"/>
          <w:szCs w:val="24"/>
        </w:rPr>
        <w:t xml:space="preserve">donde el manejo de las TICS se convierte en un elemento fundamental para el desarrollo de las acciones institucionales, en miras de las garantías de la consolidación de un sistema de información digital, ágil y oportuno para atender las necesidades internas y externas de Gestión Institucional. </w:t>
      </w:r>
      <w:r w:rsidR="00E22BED" w:rsidRPr="00E22BED">
        <w:rPr>
          <w:rFonts w:ascii="Century Gothic" w:hAnsi="Century Gothic"/>
          <w:sz w:val="24"/>
          <w:szCs w:val="24"/>
        </w:rPr>
        <w:t>El DADEP se alinea con el objetivo de la política de gobierno la cual busca incentivar el uso y aprovechamiento de las TIC, así mismo entrelazar un mejor funcionamiento entre el Estado y ciudadanos competitivos, proactivos e innovadores, y así cumplir con los objetivos primordiales como son mejorar la provisión de servicios digitales de confianza y calidad, lograr procesos internos seguros y eficientes, toma de decisiones basada en datos, empoderar a los ciudadanos a través de la consolidación de un estado abierto y la solución de retos y problemáticas sociales generar entorno de confianza digital.</w:t>
      </w:r>
    </w:p>
    <w:p w:rsidR="007F6998" w:rsidRPr="00A916D9" w:rsidRDefault="007F6998" w:rsidP="00476E30">
      <w:pPr>
        <w:rPr>
          <w:rFonts w:ascii="Century Gothic" w:hAnsi="Century Gothic"/>
          <w:sz w:val="24"/>
          <w:szCs w:val="24"/>
        </w:rPr>
      </w:pPr>
    </w:p>
    <w:p w:rsidR="0039590E" w:rsidRPr="008C7D9D" w:rsidRDefault="008F6164" w:rsidP="008F6164">
      <w:pPr>
        <w:pStyle w:val="Ttulo2"/>
        <w:numPr>
          <w:ilvl w:val="0"/>
          <w:numId w:val="0"/>
        </w:numPr>
        <w:ind w:left="360"/>
        <w:rPr>
          <w:rFonts w:ascii="Century Gothic" w:hAnsi="Century Gothic"/>
          <w:color w:val="auto"/>
          <w:sz w:val="24"/>
          <w:szCs w:val="24"/>
        </w:rPr>
      </w:pPr>
      <w:bookmarkStart w:id="13" w:name="_Toc18316310"/>
      <w:r>
        <w:rPr>
          <w:rFonts w:ascii="Century Gothic" w:hAnsi="Century Gothic"/>
          <w:color w:val="auto"/>
          <w:sz w:val="24"/>
          <w:szCs w:val="24"/>
        </w:rPr>
        <w:t xml:space="preserve">4.3. </w:t>
      </w:r>
      <w:r w:rsidR="0039590E" w:rsidRPr="008C7D9D">
        <w:rPr>
          <w:rFonts w:ascii="Century Gothic" w:hAnsi="Century Gothic"/>
          <w:color w:val="auto"/>
          <w:sz w:val="24"/>
          <w:szCs w:val="24"/>
        </w:rPr>
        <w:t xml:space="preserve">Defensa </w:t>
      </w:r>
      <w:r w:rsidR="00CF3AB7" w:rsidRPr="008C7D9D">
        <w:rPr>
          <w:rFonts w:ascii="Century Gothic" w:hAnsi="Century Gothic"/>
          <w:color w:val="auto"/>
          <w:sz w:val="24"/>
          <w:szCs w:val="24"/>
        </w:rPr>
        <w:t>Jurídica</w:t>
      </w:r>
      <w:bookmarkEnd w:id="13"/>
    </w:p>
    <w:p w:rsidR="008C7D9D" w:rsidRPr="008C7D9D" w:rsidRDefault="008C7D9D" w:rsidP="008C7D9D">
      <w:pPr>
        <w:rPr>
          <w:rFonts w:ascii="Century Gothic" w:hAnsi="Century Gothic"/>
          <w:sz w:val="24"/>
          <w:szCs w:val="24"/>
        </w:rPr>
      </w:pPr>
    </w:p>
    <w:p w:rsidR="008C7D9D" w:rsidRDefault="008C7D9D" w:rsidP="008C7D9D">
      <w:pPr>
        <w:rPr>
          <w:rFonts w:ascii="Century Gothic" w:hAnsi="Century Gothic"/>
          <w:sz w:val="24"/>
          <w:szCs w:val="24"/>
        </w:rPr>
      </w:pPr>
      <w:r w:rsidRPr="008C7D9D">
        <w:rPr>
          <w:rFonts w:ascii="Century Gothic" w:hAnsi="Century Gothic"/>
          <w:sz w:val="24"/>
          <w:szCs w:val="24"/>
        </w:rPr>
        <w:t>RESULTADO TOTAL</w:t>
      </w:r>
    </w:p>
    <w:p w:rsidR="008C7D9D" w:rsidRPr="008C7D9D" w:rsidRDefault="005E590E" w:rsidP="008C7D9D">
      <w:pPr>
        <w:rPr>
          <w:rFonts w:ascii="Century Gothic" w:hAnsi="Century Gothic"/>
          <w:sz w:val="24"/>
          <w:szCs w:val="24"/>
        </w:rPr>
      </w:pPr>
      <w:r>
        <w:rPr>
          <w:noProof/>
          <w:lang w:eastAsia="es-CO"/>
        </w:rPr>
        <w:drawing>
          <wp:inline distT="0" distB="0" distL="0" distR="0" wp14:anchorId="3FB54C23" wp14:editId="28B3A2E2">
            <wp:extent cx="3867150" cy="1524000"/>
            <wp:effectExtent l="0" t="0" r="0" b="0"/>
            <wp:docPr id="50" name="Gráfico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B301CF-2C61-489C-BEB5-7BEFAEDC2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94B8A" w:rsidRDefault="00194B8A" w:rsidP="003F533A">
      <w:pPr>
        <w:rPr>
          <w:rFonts w:ascii="Century Gothic" w:hAnsi="Century Gothic"/>
          <w:sz w:val="24"/>
          <w:szCs w:val="24"/>
        </w:rPr>
      </w:pPr>
    </w:p>
    <w:p w:rsidR="00194B8A" w:rsidRDefault="00194B8A" w:rsidP="003F533A">
      <w:pPr>
        <w:rPr>
          <w:rFonts w:ascii="Century Gothic" w:hAnsi="Century Gothic"/>
          <w:sz w:val="24"/>
          <w:szCs w:val="24"/>
        </w:rPr>
      </w:pPr>
    </w:p>
    <w:p w:rsidR="00194B8A" w:rsidRDefault="00194B8A" w:rsidP="003F533A">
      <w:pPr>
        <w:rPr>
          <w:rFonts w:ascii="Century Gothic" w:hAnsi="Century Gothic"/>
          <w:sz w:val="24"/>
          <w:szCs w:val="24"/>
        </w:rPr>
      </w:pPr>
    </w:p>
    <w:p w:rsidR="00194B8A" w:rsidRDefault="00194B8A" w:rsidP="003F533A">
      <w:pPr>
        <w:rPr>
          <w:rFonts w:ascii="Century Gothic" w:hAnsi="Century Gothic"/>
          <w:sz w:val="24"/>
          <w:szCs w:val="24"/>
        </w:rPr>
      </w:pPr>
    </w:p>
    <w:p w:rsidR="00194B8A" w:rsidRDefault="00194B8A" w:rsidP="003F533A">
      <w:pPr>
        <w:rPr>
          <w:rFonts w:ascii="Century Gothic" w:hAnsi="Century Gothic"/>
          <w:sz w:val="24"/>
          <w:szCs w:val="24"/>
        </w:rPr>
      </w:pPr>
    </w:p>
    <w:p w:rsidR="00194B8A" w:rsidRDefault="00194B8A" w:rsidP="003F533A">
      <w:pPr>
        <w:rPr>
          <w:rFonts w:ascii="Century Gothic" w:hAnsi="Century Gothic"/>
          <w:sz w:val="24"/>
          <w:szCs w:val="24"/>
        </w:rPr>
      </w:pPr>
    </w:p>
    <w:p w:rsidR="00194B8A" w:rsidRDefault="00194B8A" w:rsidP="003F533A">
      <w:pPr>
        <w:rPr>
          <w:rFonts w:ascii="Century Gothic" w:hAnsi="Century Gothic"/>
          <w:sz w:val="24"/>
          <w:szCs w:val="24"/>
        </w:rPr>
      </w:pPr>
    </w:p>
    <w:p w:rsidR="00194B8A" w:rsidRDefault="00194B8A" w:rsidP="003F533A">
      <w:pPr>
        <w:rPr>
          <w:rFonts w:ascii="Century Gothic" w:hAnsi="Century Gothic"/>
          <w:sz w:val="24"/>
          <w:szCs w:val="24"/>
        </w:rPr>
      </w:pPr>
    </w:p>
    <w:p w:rsidR="003F533A" w:rsidRDefault="008C7D9D" w:rsidP="003F533A">
      <w:pPr>
        <w:rPr>
          <w:rFonts w:ascii="Century Gothic" w:hAnsi="Century Gothic"/>
          <w:sz w:val="24"/>
          <w:szCs w:val="24"/>
        </w:rPr>
      </w:pPr>
      <w:r>
        <w:rPr>
          <w:rFonts w:ascii="Century Gothic" w:hAnsi="Century Gothic"/>
          <w:sz w:val="24"/>
          <w:szCs w:val="24"/>
        </w:rPr>
        <w:t>RESULTADOS POR COMPONENTES</w:t>
      </w:r>
    </w:p>
    <w:p w:rsidR="008C7D9D" w:rsidRPr="008C7D9D" w:rsidRDefault="005E590E" w:rsidP="003F533A">
      <w:pPr>
        <w:rPr>
          <w:rFonts w:ascii="Century Gothic" w:hAnsi="Century Gothic"/>
          <w:sz w:val="24"/>
          <w:szCs w:val="24"/>
        </w:rPr>
      </w:pPr>
      <w:r>
        <w:rPr>
          <w:noProof/>
          <w:lang w:eastAsia="es-CO"/>
        </w:rPr>
        <w:drawing>
          <wp:inline distT="0" distB="0" distL="0" distR="0" wp14:anchorId="0BC6C690" wp14:editId="377042DC">
            <wp:extent cx="5886450" cy="1914525"/>
            <wp:effectExtent l="0" t="0" r="0" b="0"/>
            <wp:docPr id="51" name="Gráfico 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0A7840-55E0-467D-AA77-F78857EE6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C7D9D" w:rsidRPr="008C7D9D" w:rsidRDefault="008C7D9D" w:rsidP="008C7D9D">
      <w:pPr>
        <w:rPr>
          <w:rFonts w:ascii="Century Gothic" w:hAnsi="Century Gothic"/>
          <w:sz w:val="24"/>
          <w:szCs w:val="24"/>
        </w:rPr>
      </w:pPr>
      <w:r w:rsidRPr="008C7D9D">
        <w:rPr>
          <w:rFonts w:ascii="Century Gothic" w:hAnsi="Century Gothic"/>
          <w:sz w:val="24"/>
          <w:szCs w:val="24"/>
        </w:rPr>
        <w:t>RESULTADOS POR CATEGORÍAS</w:t>
      </w:r>
    </w:p>
    <w:p w:rsidR="008C7D9D" w:rsidRDefault="008C7D9D" w:rsidP="008C7D9D">
      <w:pPr>
        <w:jc w:val="center"/>
        <w:rPr>
          <w:rFonts w:ascii="Century Gothic" w:hAnsi="Century Gothic"/>
          <w:i/>
          <w:iCs/>
          <w:sz w:val="24"/>
          <w:szCs w:val="24"/>
        </w:rPr>
      </w:pPr>
      <w:r w:rsidRPr="00636BEB">
        <w:rPr>
          <w:rFonts w:ascii="Century Gothic" w:hAnsi="Century Gothic"/>
          <w:i/>
          <w:iCs/>
          <w:sz w:val="24"/>
          <w:szCs w:val="24"/>
        </w:rPr>
        <w:t xml:space="preserve">Componente 1: </w:t>
      </w:r>
      <w:r>
        <w:rPr>
          <w:rFonts w:ascii="Century Gothic" w:hAnsi="Century Gothic"/>
          <w:i/>
          <w:iCs/>
          <w:sz w:val="24"/>
          <w:szCs w:val="24"/>
        </w:rPr>
        <w:t>Actuaciones Prejudiciales</w:t>
      </w:r>
    </w:p>
    <w:p w:rsidR="009E05EA" w:rsidRDefault="005E590E" w:rsidP="008C7D9D">
      <w:pPr>
        <w:jc w:val="center"/>
        <w:rPr>
          <w:rFonts w:ascii="Century Gothic" w:hAnsi="Century Gothic"/>
          <w:i/>
          <w:iCs/>
          <w:sz w:val="24"/>
          <w:szCs w:val="24"/>
        </w:rPr>
      </w:pPr>
      <w:r>
        <w:rPr>
          <w:noProof/>
          <w:lang w:eastAsia="es-CO"/>
        </w:rPr>
        <w:drawing>
          <wp:inline distT="0" distB="0" distL="0" distR="0" wp14:anchorId="185C8A7D" wp14:editId="0A2FAF68">
            <wp:extent cx="4486275" cy="1533525"/>
            <wp:effectExtent l="0" t="0" r="0" b="0"/>
            <wp:docPr id="52" name="Gráfico 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307100-D658-4646-81CF-060D9C6CD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C7D9D" w:rsidRDefault="008C7D9D" w:rsidP="005E590E">
      <w:pPr>
        <w:ind w:left="1416" w:firstLine="708"/>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2</w:t>
      </w:r>
      <w:r w:rsidRPr="00636BEB">
        <w:rPr>
          <w:rFonts w:ascii="Century Gothic" w:hAnsi="Century Gothic"/>
          <w:i/>
          <w:iCs/>
          <w:sz w:val="24"/>
          <w:szCs w:val="24"/>
        </w:rPr>
        <w:t xml:space="preserve">: </w:t>
      </w:r>
      <w:r>
        <w:rPr>
          <w:rFonts w:ascii="Century Gothic" w:hAnsi="Century Gothic"/>
          <w:i/>
          <w:iCs/>
          <w:sz w:val="24"/>
          <w:szCs w:val="24"/>
        </w:rPr>
        <w:t>Defensa Judicial</w:t>
      </w:r>
    </w:p>
    <w:p w:rsidR="009E05EA" w:rsidRPr="00636BEB" w:rsidRDefault="005E590E" w:rsidP="008C7D9D">
      <w:pPr>
        <w:jc w:val="center"/>
        <w:rPr>
          <w:rFonts w:ascii="Century Gothic" w:hAnsi="Century Gothic"/>
          <w:i/>
          <w:iCs/>
          <w:sz w:val="24"/>
          <w:szCs w:val="24"/>
        </w:rPr>
      </w:pPr>
      <w:r>
        <w:rPr>
          <w:noProof/>
          <w:lang w:eastAsia="es-CO"/>
        </w:rPr>
        <w:drawing>
          <wp:inline distT="0" distB="0" distL="0" distR="0" wp14:anchorId="1695E522" wp14:editId="4BBFEE0D">
            <wp:extent cx="4686300" cy="2000250"/>
            <wp:effectExtent l="0" t="0" r="0" b="0"/>
            <wp:docPr id="53" name="Gráfico 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95F9E5-01CC-401A-9DFA-268F7D531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94B8A" w:rsidRDefault="00194B8A" w:rsidP="008C7D9D">
      <w:pPr>
        <w:jc w:val="center"/>
        <w:rPr>
          <w:rFonts w:ascii="Century Gothic" w:hAnsi="Century Gothic"/>
          <w:i/>
          <w:iCs/>
          <w:sz w:val="24"/>
          <w:szCs w:val="24"/>
        </w:rPr>
      </w:pPr>
    </w:p>
    <w:p w:rsidR="00194B8A" w:rsidRDefault="00194B8A" w:rsidP="008C7D9D">
      <w:pPr>
        <w:jc w:val="center"/>
        <w:rPr>
          <w:rFonts w:ascii="Century Gothic" w:hAnsi="Century Gothic"/>
          <w:i/>
          <w:iCs/>
          <w:sz w:val="24"/>
          <w:szCs w:val="24"/>
        </w:rPr>
      </w:pPr>
    </w:p>
    <w:p w:rsidR="008C7D9D" w:rsidRDefault="008C7D9D" w:rsidP="008C7D9D">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3</w:t>
      </w:r>
      <w:r w:rsidRPr="00636BEB">
        <w:rPr>
          <w:rFonts w:ascii="Century Gothic" w:hAnsi="Century Gothic"/>
          <w:i/>
          <w:iCs/>
          <w:sz w:val="24"/>
          <w:szCs w:val="24"/>
        </w:rPr>
        <w:t xml:space="preserve">: </w:t>
      </w:r>
      <w:r>
        <w:rPr>
          <w:rFonts w:ascii="Century Gothic" w:hAnsi="Century Gothic"/>
          <w:i/>
          <w:iCs/>
          <w:sz w:val="24"/>
          <w:szCs w:val="24"/>
        </w:rPr>
        <w:t>Cumplimiento de sentencias y conciliaciones</w:t>
      </w:r>
    </w:p>
    <w:p w:rsidR="009E05EA" w:rsidRPr="00636BEB" w:rsidRDefault="005E590E" w:rsidP="008C7D9D">
      <w:pPr>
        <w:jc w:val="center"/>
        <w:rPr>
          <w:rFonts w:ascii="Century Gothic" w:hAnsi="Century Gothic"/>
          <w:i/>
          <w:iCs/>
          <w:sz w:val="24"/>
          <w:szCs w:val="24"/>
        </w:rPr>
      </w:pPr>
      <w:r>
        <w:rPr>
          <w:noProof/>
          <w:lang w:eastAsia="es-CO"/>
        </w:rPr>
        <w:drawing>
          <wp:inline distT="0" distB="0" distL="0" distR="0" wp14:anchorId="2E15915B" wp14:editId="7172DB4E">
            <wp:extent cx="4743450" cy="1905000"/>
            <wp:effectExtent l="0" t="0" r="0" b="0"/>
            <wp:docPr id="54" name="Gráfico 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E2A89C-542C-4747-87B2-EF0C3163DB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C7D9D" w:rsidRDefault="008C7D9D" w:rsidP="008C7D9D">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4</w:t>
      </w:r>
      <w:r w:rsidRPr="00636BEB">
        <w:rPr>
          <w:rFonts w:ascii="Century Gothic" w:hAnsi="Century Gothic"/>
          <w:i/>
          <w:iCs/>
          <w:sz w:val="24"/>
          <w:szCs w:val="24"/>
        </w:rPr>
        <w:t xml:space="preserve">: </w:t>
      </w:r>
      <w:r>
        <w:rPr>
          <w:rFonts w:ascii="Century Gothic" w:hAnsi="Century Gothic"/>
          <w:i/>
          <w:iCs/>
          <w:sz w:val="24"/>
          <w:szCs w:val="24"/>
        </w:rPr>
        <w:t>Acción de repetición y recuperación de bienes públicos</w:t>
      </w:r>
    </w:p>
    <w:p w:rsidR="009E05EA" w:rsidRPr="00636BEB" w:rsidRDefault="005E590E" w:rsidP="008C7D9D">
      <w:pPr>
        <w:jc w:val="center"/>
        <w:rPr>
          <w:rFonts w:ascii="Century Gothic" w:hAnsi="Century Gothic"/>
          <w:i/>
          <w:iCs/>
          <w:sz w:val="24"/>
          <w:szCs w:val="24"/>
        </w:rPr>
      </w:pPr>
      <w:r>
        <w:rPr>
          <w:noProof/>
          <w:lang w:eastAsia="es-CO"/>
        </w:rPr>
        <w:drawing>
          <wp:inline distT="0" distB="0" distL="0" distR="0" wp14:anchorId="59DB758B" wp14:editId="702170AC">
            <wp:extent cx="4933950" cy="2162175"/>
            <wp:effectExtent l="0" t="0" r="0" b="0"/>
            <wp:docPr id="55" name="Gráfico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6A2968-6FCF-4A8D-A5CE-AC18A04A6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C7D9D" w:rsidRDefault="008C7D9D" w:rsidP="008C7D9D">
      <w:pPr>
        <w:jc w:val="center"/>
        <w:rPr>
          <w:rFonts w:ascii="Century Gothic" w:hAnsi="Century Gothic"/>
          <w:i/>
          <w:iCs/>
          <w:sz w:val="24"/>
          <w:szCs w:val="24"/>
        </w:rPr>
      </w:pPr>
      <w:r w:rsidRPr="00636BEB">
        <w:rPr>
          <w:rFonts w:ascii="Century Gothic" w:hAnsi="Century Gothic"/>
          <w:i/>
          <w:iCs/>
          <w:sz w:val="24"/>
          <w:szCs w:val="24"/>
        </w:rPr>
        <w:t xml:space="preserve">Componente </w:t>
      </w:r>
      <w:r w:rsidR="00481D9A">
        <w:rPr>
          <w:rFonts w:ascii="Century Gothic" w:hAnsi="Century Gothic"/>
          <w:i/>
          <w:iCs/>
          <w:sz w:val="24"/>
          <w:szCs w:val="24"/>
        </w:rPr>
        <w:t>5</w:t>
      </w:r>
      <w:r w:rsidRPr="00636BEB">
        <w:rPr>
          <w:rFonts w:ascii="Century Gothic" w:hAnsi="Century Gothic"/>
          <w:i/>
          <w:iCs/>
          <w:sz w:val="24"/>
          <w:szCs w:val="24"/>
        </w:rPr>
        <w:t xml:space="preserve">: </w:t>
      </w:r>
      <w:r>
        <w:rPr>
          <w:rFonts w:ascii="Century Gothic" w:hAnsi="Century Gothic"/>
          <w:i/>
          <w:iCs/>
          <w:sz w:val="24"/>
          <w:szCs w:val="24"/>
        </w:rPr>
        <w:t>Prevención del daño antijurídico</w:t>
      </w:r>
    </w:p>
    <w:p w:rsidR="009E05EA" w:rsidRPr="00636BEB" w:rsidRDefault="005E590E" w:rsidP="008C7D9D">
      <w:pPr>
        <w:jc w:val="center"/>
        <w:rPr>
          <w:rFonts w:ascii="Century Gothic" w:hAnsi="Century Gothic"/>
          <w:i/>
          <w:iCs/>
          <w:sz w:val="24"/>
          <w:szCs w:val="24"/>
        </w:rPr>
      </w:pPr>
      <w:r>
        <w:rPr>
          <w:noProof/>
          <w:lang w:eastAsia="es-CO"/>
        </w:rPr>
        <w:drawing>
          <wp:inline distT="0" distB="0" distL="0" distR="0" wp14:anchorId="6A99DCF0" wp14:editId="4DD0A12C">
            <wp:extent cx="4667250" cy="2028825"/>
            <wp:effectExtent l="0" t="0" r="0" b="0"/>
            <wp:docPr id="56" name="Gráfico 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4C3BCA-32D5-46F6-A486-76618B4CD9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590E" w:rsidRDefault="005E590E" w:rsidP="008C7D9D">
      <w:pPr>
        <w:jc w:val="center"/>
        <w:rPr>
          <w:rFonts w:ascii="Century Gothic" w:hAnsi="Century Gothic"/>
          <w:i/>
          <w:iCs/>
          <w:sz w:val="24"/>
          <w:szCs w:val="24"/>
        </w:rPr>
      </w:pPr>
    </w:p>
    <w:p w:rsidR="008C7D9D" w:rsidRDefault="008C7D9D" w:rsidP="008C7D9D">
      <w:pPr>
        <w:jc w:val="center"/>
        <w:rPr>
          <w:rFonts w:ascii="Century Gothic" w:hAnsi="Century Gothic"/>
          <w:i/>
          <w:iCs/>
          <w:sz w:val="24"/>
          <w:szCs w:val="24"/>
        </w:rPr>
      </w:pPr>
      <w:r w:rsidRPr="00636BEB">
        <w:rPr>
          <w:rFonts w:ascii="Century Gothic" w:hAnsi="Century Gothic"/>
          <w:i/>
          <w:iCs/>
          <w:sz w:val="24"/>
          <w:szCs w:val="24"/>
        </w:rPr>
        <w:t xml:space="preserve">Componente </w:t>
      </w:r>
      <w:r w:rsidR="00481D9A">
        <w:rPr>
          <w:rFonts w:ascii="Century Gothic" w:hAnsi="Century Gothic"/>
          <w:i/>
          <w:iCs/>
          <w:sz w:val="24"/>
          <w:szCs w:val="24"/>
        </w:rPr>
        <w:t>6</w:t>
      </w:r>
      <w:r w:rsidRPr="00636BEB">
        <w:rPr>
          <w:rFonts w:ascii="Century Gothic" w:hAnsi="Century Gothic"/>
          <w:i/>
          <w:iCs/>
          <w:sz w:val="24"/>
          <w:szCs w:val="24"/>
        </w:rPr>
        <w:t xml:space="preserve">: </w:t>
      </w:r>
      <w:r>
        <w:rPr>
          <w:rFonts w:ascii="Century Gothic" w:hAnsi="Century Gothic"/>
          <w:i/>
          <w:iCs/>
          <w:sz w:val="24"/>
          <w:szCs w:val="24"/>
        </w:rPr>
        <w:t>Sistema de Información Litigiosa</w:t>
      </w:r>
    </w:p>
    <w:p w:rsidR="009E05EA" w:rsidRPr="00636BEB" w:rsidRDefault="005E590E" w:rsidP="008C7D9D">
      <w:pPr>
        <w:jc w:val="center"/>
        <w:rPr>
          <w:rFonts w:ascii="Century Gothic" w:hAnsi="Century Gothic"/>
          <w:i/>
          <w:iCs/>
          <w:sz w:val="24"/>
          <w:szCs w:val="24"/>
        </w:rPr>
      </w:pPr>
      <w:r>
        <w:rPr>
          <w:noProof/>
          <w:lang w:eastAsia="es-CO"/>
        </w:rPr>
        <w:drawing>
          <wp:inline distT="0" distB="0" distL="0" distR="0" wp14:anchorId="37D78366" wp14:editId="1DE4CF2E">
            <wp:extent cx="4229100" cy="1819275"/>
            <wp:effectExtent l="0" t="0" r="0" b="0"/>
            <wp:docPr id="57" name="Gráfico 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6ADCC0-77D0-4DD4-8971-615222CBB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C7D9D" w:rsidRPr="00636BEB" w:rsidRDefault="008C7D9D" w:rsidP="008C7D9D">
      <w:pPr>
        <w:jc w:val="center"/>
        <w:rPr>
          <w:rFonts w:ascii="Century Gothic" w:hAnsi="Century Gothic"/>
          <w:i/>
          <w:iCs/>
          <w:sz w:val="24"/>
          <w:szCs w:val="24"/>
        </w:rPr>
      </w:pPr>
    </w:p>
    <w:p w:rsidR="00660942" w:rsidRPr="00F2439A" w:rsidRDefault="00660942" w:rsidP="00660942">
      <w:pPr>
        <w:jc w:val="both"/>
        <w:rPr>
          <w:rFonts w:ascii="Century Gothic" w:hAnsi="Century Gothic"/>
          <w:sz w:val="24"/>
          <w:szCs w:val="24"/>
        </w:rPr>
      </w:pPr>
      <w:r w:rsidRPr="00F2439A">
        <w:rPr>
          <w:rFonts w:ascii="Century Gothic" w:hAnsi="Century Gothic"/>
          <w:sz w:val="24"/>
          <w:szCs w:val="24"/>
        </w:rPr>
        <w:t>Para las categorías 1 a 4: “actuaciones prejudiciales”, “defensa jurídica”, “cumplimiento de sentencias y conciliaciones” y “Acción de repetición y recuperación de bienes públicos” se aprecia un avance importante en el desarrollo de acciones enfocadas en la protección litigiosa de la entidad.</w:t>
      </w:r>
    </w:p>
    <w:p w:rsidR="008C7D9D" w:rsidRPr="00F2439A" w:rsidRDefault="00660942" w:rsidP="00660942">
      <w:pPr>
        <w:jc w:val="both"/>
        <w:rPr>
          <w:rFonts w:ascii="Century Gothic" w:hAnsi="Century Gothic"/>
          <w:sz w:val="24"/>
          <w:szCs w:val="24"/>
        </w:rPr>
      </w:pPr>
      <w:r w:rsidRPr="00F2439A">
        <w:rPr>
          <w:rFonts w:ascii="Century Gothic" w:hAnsi="Century Gothic"/>
          <w:sz w:val="24"/>
          <w:szCs w:val="24"/>
        </w:rPr>
        <w:t xml:space="preserve">La categoría 5 “prevención del daño antijurídico” tuvo una de las calificaciones más bajas dentro del autodiagnóstico toda vez que el DADEP en la actualidad no cuenta con una política pública de prevención del daño antijurídico. </w:t>
      </w:r>
      <w:r w:rsidR="00F2439A" w:rsidRPr="00F2439A">
        <w:rPr>
          <w:rFonts w:ascii="Century Gothic" w:hAnsi="Century Gothic"/>
          <w:sz w:val="24"/>
          <w:szCs w:val="24"/>
        </w:rPr>
        <w:t>Finalmente,</w:t>
      </w:r>
      <w:r w:rsidRPr="00F2439A">
        <w:rPr>
          <w:rFonts w:ascii="Century Gothic" w:hAnsi="Century Gothic"/>
          <w:sz w:val="24"/>
          <w:szCs w:val="24"/>
        </w:rPr>
        <w:t xml:space="preserve"> la categoría 6 “sistema de información litigiosa” presenta un avance importante de gestión tomando como base que se enfoca en el proceso de acción legal adelantada por abogados externos.</w:t>
      </w:r>
    </w:p>
    <w:p w:rsidR="002A072E" w:rsidRPr="008C7D9D" w:rsidRDefault="002A072E" w:rsidP="008C7D9D">
      <w:pPr>
        <w:rPr>
          <w:rFonts w:ascii="Century Gothic" w:hAnsi="Century Gothic"/>
          <w:sz w:val="24"/>
          <w:szCs w:val="24"/>
        </w:rPr>
      </w:pPr>
    </w:p>
    <w:p w:rsidR="004726DA" w:rsidRPr="00F2439A" w:rsidRDefault="008F6164" w:rsidP="008F6164">
      <w:pPr>
        <w:pStyle w:val="Ttulo2"/>
        <w:numPr>
          <w:ilvl w:val="0"/>
          <w:numId w:val="0"/>
        </w:numPr>
        <w:ind w:left="360"/>
        <w:rPr>
          <w:rFonts w:ascii="Century Gothic" w:hAnsi="Century Gothic"/>
          <w:bCs/>
          <w:color w:val="auto"/>
          <w:sz w:val="24"/>
          <w:szCs w:val="24"/>
        </w:rPr>
      </w:pPr>
      <w:bookmarkStart w:id="14" w:name="_Toc18316311"/>
      <w:r>
        <w:rPr>
          <w:rFonts w:ascii="Century Gothic" w:hAnsi="Century Gothic"/>
          <w:bCs/>
          <w:color w:val="auto"/>
          <w:sz w:val="24"/>
          <w:szCs w:val="24"/>
        </w:rPr>
        <w:t xml:space="preserve">4.4. </w:t>
      </w:r>
      <w:r w:rsidR="006F35EF" w:rsidRPr="00F2439A">
        <w:rPr>
          <w:rFonts w:ascii="Century Gothic" w:hAnsi="Century Gothic"/>
          <w:bCs/>
          <w:color w:val="auto"/>
          <w:sz w:val="24"/>
          <w:szCs w:val="24"/>
        </w:rPr>
        <w:t>S</w:t>
      </w:r>
      <w:r w:rsidR="0039590E" w:rsidRPr="00F2439A">
        <w:rPr>
          <w:rFonts w:ascii="Century Gothic" w:hAnsi="Century Gothic"/>
          <w:bCs/>
          <w:color w:val="auto"/>
          <w:sz w:val="24"/>
          <w:szCs w:val="24"/>
        </w:rPr>
        <w:t>ervicio al ciudadano</w:t>
      </w:r>
      <w:bookmarkEnd w:id="14"/>
    </w:p>
    <w:p w:rsidR="004726DA" w:rsidRPr="008C7D9D" w:rsidRDefault="004726DA" w:rsidP="004726DA">
      <w:pPr>
        <w:jc w:val="both"/>
        <w:rPr>
          <w:rFonts w:ascii="Century Gothic" w:hAnsi="Century Gothic"/>
          <w:sz w:val="24"/>
          <w:szCs w:val="24"/>
        </w:rPr>
      </w:pPr>
    </w:p>
    <w:p w:rsidR="00F76CA5" w:rsidRPr="00CF3AB7" w:rsidRDefault="00050431" w:rsidP="004726DA">
      <w:pPr>
        <w:jc w:val="both"/>
        <w:rPr>
          <w:rFonts w:ascii="Century Gothic" w:hAnsi="Century Gothic"/>
          <w:sz w:val="24"/>
          <w:szCs w:val="24"/>
        </w:rPr>
      </w:pPr>
      <w:r w:rsidRPr="008C7D9D">
        <w:rPr>
          <w:rFonts w:ascii="Century Gothic" w:hAnsi="Century Gothic"/>
          <w:sz w:val="24"/>
          <w:szCs w:val="24"/>
        </w:rPr>
        <w:t>La política de</w:t>
      </w:r>
      <w:r w:rsidRPr="00476E30">
        <w:rPr>
          <w:rFonts w:ascii="Century Gothic" w:hAnsi="Century Gothic"/>
          <w:sz w:val="24"/>
          <w:szCs w:val="24"/>
        </w:rPr>
        <w:t xml:space="preserve"> servicio al ciudadano cuenta con 12 categorías con un avance promedio del </w:t>
      </w:r>
      <w:r w:rsidR="00F76CA5" w:rsidRPr="00476E30">
        <w:rPr>
          <w:rFonts w:ascii="Century Gothic" w:hAnsi="Century Gothic"/>
          <w:sz w:val="24"/>
          <w:szCs w:val="24"/>
        </w:rPr>
        <w:t>98.7</w:t>
      </w:r>
      <w:r w:rsidRPr="00476E30">
        <w:rPr>
          <w:rFonts w:ascii="Century Gothic" w:hAnsi="Century Gothic"/>
          <w:sz w:val="24"/>
          <w:szCs w:val="24"/>
        </w:rPr>
        <w:t xml:space="preserve">% donde se identificaron </w:t>
      </w:r>
      <w:r w:rsidR="00F76CA5" w:rsidRPr="00476E30">
        <w:rPr>
          <w:rFonts w:ascii="Century Gothic" w:hAnsi="Century Gothic"/>
          <w:sz w:val="24"/>
          <w:szCs w:val="24"/>
        </w:rPr>
        <w:t xml:space="preserve">algunos </w:t>
      </w:r>
      <w:r w:rsidRPr="00476E30">
        <w:rPr>
          <w:rFonts w:ascii="Century Gothic" w:hAnsi="Century Gothic"/>
          <w:sz w:val="24"/>
          <w:szCs w:val="24"/>
        </w:rPr>
        <w:t>aspectos importantes</w:t>
      </w:r>
      <w:r w:rsidRPr="00CF3AB7">
        <w:rPr>
          <w:rFonts w:ascii="Century Gothic" w:hAnsi="Century Gothic"/>
          <w:sz w:val="24"/>
          <w:szCs w:val="24"/>
        </w:rPr>
        <w:t xml:space="preserve"> por mejorar y que permitirán no solo que el servicio al ciudadano sea más </w:t>
      </w:r>
      <w:r w:rsidR="00351209" w:rsidRPr="00CF3AB7">
        <w:rPr>
          <w:rFonts w:ascii="Century Gothic" w:hAnsi="Century Gothic"/>
          <w:sz w:val="24"/>
          <w:szCs w:val="24"/>
        </w:rPr>
        <w:t>eficiente,</w:t>
      </w:r>
      <w:r w:rsidRPr="00CF3AB7">
        <w:rPr>
          <w:rFonts w:ascii="Century Gothic" w:hAnsi="Century Gothic"/>
          <w:sz w:val="24"/>
          <w:szCs w:val="24"/>
        </w:rPr>
        <w:t xml:space="preserve"> sino que el modelo logre abordar este elemento como un eje fundamental para su desarrollo y operación. </w:t>
      </w:r>
    </w:p>
    <w:p w:rsidR="00351209" w:rsidRPr="00CF3AB7" w:rsidRDefault="00050431" w:rsidP="004726DA">
      <w:pPr>
        <w:jc w:val="both"/>
        <w:rPr>
          <w:rFonts w:ascii="Century Gothic" w:hAnsi="Century Gothic"/>
          <w:sz w:val="24"/>
          <w:szCs w:val="24"/>
        </w:rPr>
      </w:pPr>
      <w:r w:rsidRPr="00CF3AB7">
        <w:rPr>
          <w:rFonts w:ascii="Century Gothic" w:hAnsi="Century Gothic"/>
          <w:sz w:val="24"/>
          <w:szCs w:val="24"/>
        </w:rPr>
        <w:t xml:space="preserve">Uno de los factores más importantes a tener en cuenta es que en la actualidad </w:t>
      </w:r>
      <w:r w:rsidR="00F76CA5" w:rsidRPr="00CF3AB7">
        <w:rPr>
          <w:rFonts w:ascii="Century Gothic" w:hAnsi="Century Gothic"/>
          <w:sz w:val="24"/>
          <w:szCs w:val="24"/>
        </w:rPr>
        <w:t xml:space="preserve">El departamento </w:t>
      </w:r>
      <w:r w:rsidR="00351209" w:rsidRPr="00CF3AB7">
        <w:rPr>
          <w:rFonts w:ascii="Century Gothic" w:hAnsi="Century Gothic"/>
          <w:sz w:val="24"/>
          <w:szCs w:val="24"/>
        </w:rPr>
        <w:t>aún no</w:t>
      </w:r>
      <w:r w:rsidRPr="00CF3AB7">
        <w:rPr>
          <w:rFonts w:ascii="Century Gothic" w:hAnsi="Century Gothic"/>
          <w:sz w:val="24"/>
          <w:szCs w:val="24"/>
        </w:rPr>
        <w:t xml:space="preserve"> cuenta con una caracterización de </w:t>
      </w:r>
      <w:r w:rsidR="00351209" w:rsidRPr="00CF3AB7">
        <w:rPr>
          <w:rFonts w:ascii="Century Gothic" w:hAnsi="Century Gothic"/>
          <w:sz w:val="24"/>
          <w:szCs w:val="24"/>
        </w:rPr>
        <w:t xml:space="preserve">los grupos de valor y </w:t>
      </w:r>
      <w:r w:rsidRPr="00CF3AB7">
        <w:rPr>
          <w:rFonts w:ascii="Century Gothic" w:hAnsi="Century Gothic"/>
          <w:sz w:val="24"/>
          <w:szCs w:val="24"/>
        </w:rPr>
        <w:t>a los cuales se les brinda apoyo o solución o sobre los cuales se contribuye en materia de cultura y educación a través de la emisión de contenidos</w:t>
      </w:r>
      <w:r w:rsidR="00351209" w:rsidRPr="00CF3AB7">
        <w:rPr>
          <w:rFonts w:ascii="Century Gothic" w:hAnsi="Century Gothic"/>
          <w:sz w:val="24"/>
          <w:szCs w:val="24"/>
        </w:rPr>
        <w:t xml:space="preserve">, no </w:t>
      </w:r>
      <w:r w:rsidR="00EF01B9" w:rsidRPr="00CF3AB7">
        <w:rPr>
          <w:rFonts w:ascii="Century Gothic" w:hAnsi="Century Gothic"/>
          <w:sz w:val="24"/>
          <w:szCs w:val="24"/>
        </w:rPr>
        <w:t>obstante,</w:t>
      </w:r>
      <w:r w:rsidR="00351209" w:rsidRPr="00CF3AB7">
        <w:rPr>
          <w:rFonts w:ascii="Century Gothic" w:hAnsi="Century Gothic"/>
          <w:sz w:val="24"/>
          <w:szCs w:val="24"/>
        </w:rPr>
        <w:t xml:space="preserve"> se está adelantando esta actividad la cual se tiene prevista para su terminación en el mes de </w:t>
      </w:r>
      <w:r w:rsidR="00EF01B9" w:rsidRPr="00CF3AB7">
        <w:rPr>
          <w:rFonts w:ascii="Century Gothic" w:hAnsi="Century Gothic"/>
          <w:sz w:val="24"/>
          <w:szCs w:val="24"/>
        </w:rPr>
        <w:t>octubre</w:t>
      </w:r>
      <w:r w:rsidR="00351209" w:rsidRPr="00CF3AB7">
        <w:rPr>
          <w:rFonts w:ascii="Century Gothic" w:hAnsi="Century Gothic"/>
          <w:sz w:val="24"/>
          <w:szCs w:val="24"/>
        </w:rPr>
        <w:t xml:space="preserve"> de 2019.</w:t>
      </w:r>
    </w:p>
    <w:p w:rsidR="00351209" w:rsidRPr="00CF3AB7" w:rsidRDefault="00050431" w:rsidP="004726DA">
      <w:pPr>
        <w:jc w:val="both"/>
        <w:rPr>
          <w:rFonts w:ascii="Century Gothic" w:hAnsi="Century Gothic"/>
          <w:sz w:val="24"/>
          <w:szCs w:val="24"/>
        </w:rPr>
      </w:pPr>
      <w:r w:rsidRPr="00CF3AB7">
        <w:rPr>
          <w:rFonts w:ascii="Century Gothic" w:hAnsi="Century Gothic"/>
          <w:sz w:val="24"/>
          <w:szCs w:val="24"/>
        </w:rPr>
        <w:t xml:space="preserve">Así mismo es importante resaltar que a partir del diligenciamiento del autodiagnóstico </w:t>
      </w:r>
      <w:r w:rsidR="00351209" w:rsidRPr="00CF3AB7">
        <w:rPr>
          <w:rFonts w:ascii="Century Gothic" w:hAnsi="Century Gothic"/>
          <w:sz w:val="24"/>
          <w:szCs w:val="24"/>
        </w:rPr>
        <w:t xml:space="preserve">así como lo determina la misma guía de la Función </w:t>
      </w:r>
      <w:r w:rsidR="008F6164" w:rsidRPr="00CF3AB7">
        <w:rPr>
          <w:rFonts w:ascii="Century Gothic" w:hAnsi="Century Gothic"/>
          <w:sz w:val="24"/>
          <w:szCs w:val="24"/>
        </w:rPr>
        <w:t>Pública</w:t>
      </w:r>
      <w:r w:rsidR="00351209" w:rsidRPr="00CF3AB7">
        <w:rPr>
          <w:rFonts w:ascii="Century Gothic" w:hAnsi="Century Gothic"/>
          <w:sz w:val="24"/>
          <w:szCs w:val="24"/>
        </w:rPr>
        <w:t xml:space="preserve"> </w:t>
      </w:r>
      <w:r w:rsidRPr="00CF3AB7">
        <w:rPr>
          <w:rFonts w:ascii="Century Gothic" w:hAnsi="Century Gothic"/>
          <w:sz w:val="24"/>
          <w:szCs w:val="24"/>
        </w:rPr>
        <w:t xml:space="preserve"> identifica la necesidad de trabajar articuladamente entre las áreas misionales</w:t>
      </w:r>
      <w:r w:rsidR="00351209" w:rsidRPr="00CF3AB7">
        <w:rPr>
          <w:rFonts w:ascii="Century Gothic" w:hAnsi="Century Gothic"/>
          <w:sz w:val="24"/>
          <w:szCs w:val="24"/>
        </w:rPr>
        <w:t xml:space="preserve">, </w:t>
      </w:r>
      <w:r w:rsidRPr="00CF3AB7">
        <w:rPr>
          <w:rFonts w:ascii="Century Gothic" w:hAnsi="Century Gothic"/>
          <w:sz w:val="24"/>
          <w:szCs w:val="24"/>
        </w:rPr>
        <w:t>servicio al ciudadano</w:t>
      </w:r>
      <w:r w:rsidR="00351209" w:rsidRPr="00CF3AB7">
        <w:rPr>
          <w:rFonts w:ascii="Century Gothic" w:hAnsi="Century Gothic"/>
          <w:sz w:val="24"/>
          <w:szCs w:val="24"/>
        </w:rPr>
        <w:t xml:space="preserve">, y oficina asesora jurídica, </w:t>
      </w:r>
      <w:r w:rsidRPr="00CF3AB7">
        <w:rPr>
          <w:rFonts w:ascii="Century Gothic" w:hAnsi="Century Gothic"/>
          <w:sz w:val="24"/>
          <w:szCs w:val="24"/>
        </w:rPr>
        <w:t xml:space="preserve"> es importante </w:t>
      </w:r>
      <w:r w:rsidR="00351209" w:rsidRPr="00CF3AB7">
        <w:rPr>
          <w:rFonts w:ascii="Century Gothic" w:hAnsi="Century Gothic"/>
          <w:sz w:val="24"/>
          <w:szCs w:val="24"/>
        </w:rPr>
        <w:t xml:space="preserve">tener en cuenta </w:t>
      </w:r>
      <w:r w:rsidRPr="00CF3AB7">
        <w:rPr>
          <w:rFonts w:ascii="Century Gothic" w:hAnsi="Century Gothic"/>
          <w:sz w:val="24"/>
          <w:szCs w:val="24"/>
        </w:rPr>
        <w:t xml:space="preserve">que </w:t>
      </w:r>
      <w:r w:rsidR="00351209" w:rsidRPr="00CF3AB7">
        <w:rPr>
          <w:rFonts w:ascii="Century Gothic" w:hAnsi="Century Gothic"/>
          <w:sz w:val="24"/>
          <w:szCs w:val="24"/>
        </w:rPr>
        <w:t>la DEFENSORIA DEL ESPACIO PUBLICO tiene construida en la actualidad una</w:t>
      </w:r>
      <w:r w:rsidRPr="00CF3AB7">
        <w:rPr>
          <w:rFonts w:ascii="Century Gothic" w:hAnsi="Century Gothic"/>
          <w:sz w:val="24"/>
          <w:szCs w:val="24"/>
        </w:rPr>
        <w:t xml:space="preserve"> política de Transparencia, Participación y Servicio al Ciudadano como un elementos fundamental </w:t>
      </w:r>
      <w:r w:rsidR="00351209" w:rsidRPr="00CF3AB7">
        <w:rPr>
          <w:rFonts w:ascii="Century Gothic" w:hAnsi="Century Gothic"/>
          <w:sz w:val="24"/>
          <w:szCs w:val="24"/>
        </w:rPr>
        <w:t xml:space="preserve">para </w:t>
      </w:r>
      <w:r w:rsidRPr="00CF3AB7">
        <w:rPr>
          <w:rFonts w:ascii="Century Gothic" w:hAnsi="Century Gothic"/>
          <w:sz w:val="24"/>
          <w:szCs w:val="24"/>
        </w:rPr>
        <w:t xml:space="preserve"> abordar el servicio al ciudadano como uno de los factores básicos en la gestión de la entidad</w:t>
      </w:r>
      <w:r w:rsidR="002A072E">
        <w:rPr>
          <w:rFonts w:ascii="Century Gothic" w:hAnsi="Century Gothic"/>
          <w:sz w:val="24"/>
          <w:szCs w:val="24"/>
        </w:rPr>
        <w:t>.</w:t>
      </w:r>
      <w:r w:rsidRPr="00CF3AB7">
        <w:rPr>
          <w:rFonts w:ascii="Century Gothic" w:hAnsi="Century Gothic"/>
          <w:sz w:val="24"/>
          <w:szCs w:val="24"/>
        </w:rPr>
        <w:t xml:space="preserve"> </w:t>
      </w:r>
    </w:p>
    <w:p w:rsidR="00351209" w:rsidRPr="00CF3AB7" w:rsidRDefault="00351209" w:rsidP="004726DA">
      <w:pPr>
        <w:jc w:val="both"/>
        <w:rPr>
          <w:rFonts w:ascii="Century Gothic" w:hAnsi="Century Gothic"/>
          <w:sz w:val="24"/>
          <w:szCs w:val="24"/>
        </w:rPr>
      </w:pPr>
    </w:p>
    <w:p w:rsidR="008F6164" w:rsidRPr="00CF3AB7" w:rsidRDefault="00F76CA5" w:rsidP="004726DA">
      <w:pPr>
        <w:jc w:val="both"/>
        <w:rPr>
          <w:rFonts w:ascii="Century Gothic" w:hAnsi="Century Gothic"/>
          <w:sz w:val="24"/>
          <w:szCs w:val="24"/>
        </w:rPr>
      </w:pPr>
      <w:r w:rsidRPr="00CF3AB7">
        <w:rPr>
          <w:rFonts w:ascii="Century Gothic" w:hAnsi="Century Gothic"/>
          <w:noProof/>
          <w:sz w:val="24"/>
          <w:szCs w:val="24"/>
          <w:lang w:eastAsia="es-CO"/>
        </w:rPr>
        <w:drawing>
          <wp:inline distT="0" distB="0" distL="0" distR="0">
            <wp:extent cx="5659820" cy="37738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1824" cy="3781833"/>
                    </a:xfrm>
                    <a:prstGeom prst="rect">
                      <a:avLst/>
                    </a:prstGeom>
                    <a:noFill/>
                    <a:ln>
                      <a:noFill/>
                    </a:ln>
                  </pic:spPr>
                </pic:pic>
              </a:graphicData>
            </a:graphic>
          </wp:inline>
        </w:drawing>
      </w:r>
    </w:p>
    <w:p w:rsidR="00351209" w:rsidRPr="00CF3AB7" w:rsidRDefault="00351209" w:rsidP="004726DA">
      <w:pPr>
        <w:pStyle w:val="Default"/>
        <w:jc w:val="both"/>
        <w:rPr>
          <w:rFonts w:ascii="Century Gothic" w:hAnsi="Century Gothic"/>
          <w:color w:val="auto"/>
        </w:rPr>
      </w:pPr>
      <w:r w:rsidRPr="00CF3AB7">
        <w:rPr>
          <w:rFonts w:ascii="Century Gothic" w:hAnsi="Century Gothic"/>
          <w:color w:val="auto"/>
        </w:rPr>
        <w:t>Dentro de las alternativas de mejora se encuentra la culminación de</w:t>
      </w:r>
      <w:r w:rsidR="00D5086D">
        <w:rPr>
          <w:rFonts w:ascii="Century Gothic" w:hAnsi="Century Gothic"/>
          <w:color w:val="auto"/>
        </w:rPr>
        <w:t xml:space="preserve"> </w:t>
      </w:r>
      <w:r w:rsidRPr="00CF3AB7">
        <w:rPr>
          <w:rFonts w:ascii="Century Gothic" w:hAnsi="Century Gothic"/>
          <w:color w:val="auto"/>
        </w:rPr>
        <w:t xml:space="preserve">la caracterización d ellos grupos de valor para el mes de </w:t>
      </w:r>
      <w:r w:rsidR="00D5086D" w:rsidRPr="00CF3AB7">
        <w:rPr>
          <w:rFonts w:ascii="Century Gothic" w:hAnsi="Century Gothic"/>
          <w:color w:val="auto"/>
        </w:rPr>
        <w:t>octubre</w:t>
      </w:r>
      <w:r w:rsidRPr="00CF3AB7">
        <w:rPr>
          <w:rFonts w:ascii="Century Gothic" w:hAnsi="Century Gothic"/>
          <w:color w:val="auto"/>
        </w:rPr>
        <w:t xml:space="preserve"> de 2019, </w:t>
      </w:r>
      <w:r w:rsidR="00D5086D" w:rsidRPr="00CF3AB7">
        <w:rPr>
          <w:rFonts w:ascii="Century Gothic" w:hAnsi="Century Gothic"/>
          <w:color w:val="auto"/>
        </w:rPr>
        <w:t>así</w:t>
      </w:r>
      <w:r w:rsidRPr="00CF3AB7">
        <w:rPr>
          <w:rFonts w:ascii="Century Gothic" w:hAnsi="Century Gothic"/>
          <w:color w:val="auto"/>
        </w:rPr>
        <w:t xml:space="preserve"> como, adelantar acciones para mejorar accesibilidad a poblaciones que hablan en lenguas nativas. (Gestionar recursos, hacer cotizaciones, buscar convenios y ayudas)</w:t>
      </w:r>
    </w:p>
    <w:p w:rsidR="00351209" w:rsidRPr="00CF3AB7" w:rsidRDefault="00351209" w:rsidP="004726DA">
      <w:pPr>
        <w:pStyle w:val="Default"/>
        <w:jc w:val="both"/>
        <w:rPr>
          <w:rFonts w:ascii="Century Gothic" w:hAnsi="Century Gothic"/>
          <w:color w:val="auto"/>
        </w:rPr>
      </w:pPr>
    </w:p>
    <w:p w:rsidR="00351209" w:rsidRDefault="00351209" w:rsidP="004726DA">
      <w:pPr>
        <w:pStyle w:val="Default"/>
        <w:jc w:val="both"/>
        <w:rPr>
          <w:rFonts w:ascii="Century Gothic" w:hAnsi="Century Gothic"/>
          <w:color w:val="auto"/>
        </w:rPr>
      </w:pPr>
      <w:r w:rsidRPr="00CF3AB7">
        <w:rPr>
          <w:rFonts w:ascii="Century Gothic" w:hAnsi="Century Gothic"/>
          <w:color w:val="auto"/>
        </w:rPr>
        <w:t>Se incluyó dentro del plan de actividades la gestión para el fortalecimiento de la comunicación de información en las lenguas nativas (plazo 30 de agosto)</w:t>
      </w:r>
    </w:p>
    <w:p w:rsidR="00932C2A" w:rsidRDefault="00932C2A" w:rsidP="004726DA">
      <w:pPr>
        <w:pStyle w:val="Default"/>
        <w:jc w:val="both"/>
        <w:rPr>
          <w:rFonts w:ascii="Century Gothic" w:hAnsi="Century Gothic"/>
          <w:color w:val="auto"/>
        </w:rPr>
      </w:pPr>
    </w:p>
    <w:p w:rsidR="00932C2A" w:rsidRDefault="00932C2A" w:rsidP="004726DA">
      <w:pPr>
        <w:pStyle w:val="Default"/>
        <w:jc w:val="both"/>
        <w:rPr>
          <w:rFonts w:ascii="Century Gothic" w:hAnsi="Century Gothic"/>
          <w:color w:val="auto"/>
        </w:rPr>
      </w:pPr>
    </w:p>
    <w:p w:rsidR="002A072E" w:rsidRDefault="002A072E" w:rsidP="004726DA">
      <w:pPr>
        <w:pStyle w:val="Default"/>
        <w:jc w:val="both"/>
        <w:rPr>
          <w:rFonts w:ascii="Century Gothic" w:hAnsi="Century Gothic"/>
          <w:color w:val="auto"/>
        </w:rPr>
      </w:pPr>
    </w:p>
    <w:p w:rsidR="004726DA" w:rsidRPr="00F2439A" w:rsidRDefault="008F6164" w:rsidP="008F6164">
      <w:pPr>
        <w:pStyle w:val="Ttulo2"/>
        <w:numPr>
          <w:ilvl w:val="0"/>
          <w:numId w:val="0"/>
        </w:numPr>
        <w:ind w:left="360"/>
        <w:rPr>
          <w:rFonts w:ascii="Century Gothic" w:hAnsi="Century Gothic"/>
          <w:bCs/>
          <w:color w:val="auto"/>
          <w:sz w:val="24"/>
          <w:szCs w:val="24"/>
        </w:rPr>
      </w:pPr>
      <w:bookmarkStart w:id="15" w:name="_Toc18316312"/>
      <w:r>
        <w:rPr>
          <w:rFonts w:ascii="Century Gothic" w:hAnsi="Century Gothic"/>
          <w:bCs/>
          <w:color w:val="auto"/>
          <w:sz w:val="24"/>
          <w:szCs w:val="24"/>
        </w:rPr>
        <w:t xml:space="preserve">4.5. </w:t>
      </w:r>
      <w:r w:rsidR="006F35EF" w:rsidRPr="00F2439A">
        <w:rPr>
          <w:rFonts w:ascii="Century Gothic" w:hAnsi="Century Gothic"/>
          <w:bCs/>
          <w:color w:val="auto"/>
          <w:sz w:val="24"/>
          <w:szCs w:val="24"/>
        </w:rPr>
        <w:t>Tr</w:t>
      </w:r>
      <w:r w:rsidR="00F2439A">
        <w:rPr>
          <w:rFonts w:ascii="Century Gothic" w:hAnsi="Century Gothic"/>
          <w:bCs/>
          <w:color w:val="auto"/>
          <w:sz w:val="24"/>
          <w:szCs w:val="24"/>
        </w:rPr>
        <w:t>á</w:t>
      </w:r>
      <w:r w:rsidR="006F35EF" w:rsidRPr="00F2439A">
        <w:rPr>
          <w:rFonts w:ascii="Century Gothic" w:hAnsi="Century Gothic"/>
          <w:bCs/>
          <w:color w:val="auto"/>
          <w:sz w:val="24"/>
          <w:szCs w:val="24"/>
        </w:rPr>
        <w:t>mites</w:t>
      </w:r>
      <w:bookmarkEnd w:id="15"/>
    </w:p>
    <w:p w:rsidR="004726DA" w:rsidRPr="00CF3AB7" w:rsidRDefault="004726DA" w:rsidP="004726DA">
      <w:pPr>
        <w:pStyle w:val="Default"/>
        <w:jc w:val="both"/>
        <w:rPr>
          <w:rFonts w:ascii="Century Gothic" w:hAnsi="Century Gothic"/>
          <w:b/>
          <w:bCs/>
          <w:color w:val="auto"/>
        </w:rPr>
      </w:pPr>
    </w:p>
    <w:p w:rsidR="002864E0" w:rsidRPr="00CF3AB7" w:rsidRDefault="004726DA" w:rsidP="004726DA">
      <w:pPr>
        <w:pStyle w:val="Default"/>
        <w:jc w:val="both"/>
        <w:rPr>
          <w:rFonts w:ascii="Century Gothic" w:hAnsi="Century Gothic"/>
          <w:color w:val="auto"/>
        </w:rPr>
      </w:pPr>
      <w:r w:rsidRPr="00CF3AB7">
        <w:rPr>
          <w:rFonts w:ascii="Century Gothic" w:hAnsi="Century Gothic"/>
          <w:color w:val="auto"/>
        </w:rPr>
        <w:t xml:space="preserve">En la actualidad </w:t>
      </w:r>
      <w:r w:rsidR="002864E0" w:rsidRPr="00CF3AB7">
        <w:rPr>
          <w:rFonts w:ascii="Century Gothic" w:hAnsi="Century Gothic"/>
          <w:color w:val="auto"/>
        </w:rPr>
        <w:t xml:space="preserve">se encuentra actualizado </w:t>
      </w:r>
      <w:r w:rsidR="006F35EF" w:rsidRPr="00CF3AB7">
        <w:rPr>
          <w:rFonts w:ascii="Century Gothic" w:hAnsi="Century Gothic"/>
          <w:color w:val="auto"/>
        </w:rPr>
        <w:t>el registrado</w:t>
      </w:r>
      <w:r w:rsidRPr="00CF3AB7">
        <w:rPr>
          <w:rFonts w:ascii="Century Gothic" w:hAnsi="Century Gothic"/>
          <w:color w:val="auto"/>
        </w:rPr>
        <w:t xml:space="preserve"> en el Sistema Único de Información y Trámites – SUIT, de esta forma se han realizado las acciones correspondientes para garantizar que los ciudadanos cuentan con trámites actualizados atendiendo sus necesidades en materia de servicios. </w:t>
      </w:r>
    </w:p>
    <w:p w:rsidR="002864E0" w:rsidRPr="00CF3AB7" w:rsidRDefault="002864E0" w:rsidP="004726DA">
      <w:pPr>
        <w:pStyle w:val="Default"/>
        <w:jc w:val="both"/>
        <w:rPr>
          <w:rFonts w:ascii="Century Gothic" w:hAnsi="Century Gothic"/>
          <w:color w:val="auto"/>
        </w:rPr>
      </w:pPr>
    </w:p>
    <w:p w:rsidR="002864E0" w:rsidRPr="00CF3AB7" w:rsidRDefault="004726DA" w:rsidP="004726DA">
      <w:pPr>
        <w:pStyle w:val="Default"/>
        <w:jc w:val="both"/>
        <w:rPr>
          <w:rFonts w:ascii="Century Gothic" w:hAnsi="Century Gothic"/>
          <w:color w:val="auto"/>
        </w:rPr>
      </w:pPr>
      <w:r w:rsidRPr="00CF3AB7">
        <w:rPr>
          <w:rFonts w:ascii="Century Gothic" w:hAnsi="Century Gothic"/>
          <w:color w:val="auto"/>
        </w:rPr>
        <w:t xml:space="preserve">Con la </w:t>
      </w:r>
      <w:r w:rsidRPr="008F6164">
        <w:rPr>
          <w:rFonts w:ascii="Century Gothic" w:hAnsi="Century Gothic"/>
          <w:color w:val="auto"/>
        </w:rPr>
        <w:t xml:space="preserve">realización del autodiagnóstico se obtuvo un avance promedio de implementación del </w:t>
      </w:r>
      <w:r w:rsidR="008F6164" w:rsidRPr="008F6164">
        <w:rPr>
          <w:rFonts w:ascii="Century Gothic" w:hAnsi="Century Gothic"/>
          <w:color w:val="auto"/>
        </w:rPr>
        <w:t>100</w:t>
      </w:r>
      <w:r w:rsidRPr="008F6164">
        <w:rPr>
          <w:rFonts w:ascii="Century Gothic" w:hAnsi="Century Gothic"/>
          <w:color w:val="auto"/>
        </w:rPr>
        <w:t>% tomando</w:t>
      </w:r>
      <w:r w:rsidRPr="00CF3AB7">
        <w:rPr>
          <w:rFonts w:ascii="Century Gothic" w:hAnsi="Century Gothic"/>
          <w:color w:val="auto"/>
        </w:rPr>
        <w:t xml:space="preserve"> como base las categorías de los 4 componentes de la política donde se evidencia un cumplimiento importante respecto a la Gestión de la racionalización de trámites de la entidad. </w:t>
      </w:r>
    </w:p>
    <w:p w:rsidR="002864E0" w:rsidRPr="00CF3AB7" w:rsidRDefault="002864E0" w:rsidP="004726DA">
      <w:pPr>
        <w:pStyle w:val="Default"/>
        <w:jc w:val="both"/>
        <w:rPr>
          <w:rFonts w:ascii="Century Gothic" w:hAnsi="Century Gothic"/>
          <w:color w:val="auto"/>
        </w:rPr>
      </w:pPr>
    </w:p>
    <w:p w:rsidR="004726DA" w:rsidRPr="00CF3AB7" w:rsidRDefault="004726DA" w:rsidP="004726DA">
      <w:pPr>
        <w:pStyle w:val="Default"/>
        <w:jc w:val="both"/>
        <w:rPr>
          <w:rFonts w:ascii="Century Gothic" w:hAnsi="Century Gothic"/>
          <w:color w:val="auto"/>
        </w:rPr>
      </w:pPr>
      <w:r w:rsidRPr="00CF3AB7">
        <w:rPr>
          <w:rFonts w:ascii="Century Gothic" w:hAnsi="Century Gothic"/>
          <w:color w:val="auto"/>
        </w:rPr>
        <w:t xml:space="preserve">Los elementos de la presente política a fortalecer van enfocados en los siguientes ítems de cada categoría: </w:t>
      </w:r>
    </w:p>
    <w:p w:rsidR="002864E0" w:rsidRPr="00CF3AB7" w:rsidRDefault="002864E0" w:rsidP="004726DA">
      <w:pPr>
        <w:pStyle w:val="Default"/>
        <w:jc w:val="both"/>
        <w:rPr>
          <w:rFonts w:ascii="Century Gothic" w:hAnsi="Century Gothic"/>
          <w:color w:val="auto"/>
        </w:rPr>
      </w:pPr>
    </w:p>
    <w:p w:rsidR="004726DA" w:rsidRPr="00CF3AB7" w:rsidRDefault="004726DA" w:rsidP="00B0621A">
      <w:pPr>
        <w:pStyle w:val="Default"/>
        <w:numPr>
          <w:ilvl w:val="0"/>
          <w:numId w:val="12"/>
        </w:numPr>
        <w:spacing w:after="16"/>
        <w:jc w:val="both"/>
        <w:rPr>
          <w:rFonts w:ascii="Century Gothic" w:hAnsi="Century Gothic"/>
          <w:color w:val="auto"/>
        </w:rPr>
      </w:pPr>
      <w:r w:rsidRPr="00CF3AB7">
        <w:rPr>
          <w:rFonts w:ascii="Century Gothic" w:hAnsi="Century Gothic"/>
          <w:color w:val="auto"/>
        </w:rPr>
        <w:t xml:space="preserve">Revisión periódica del inventario de trámites y otros procedimientos administrativos los cuales deben trabajarse a partir de un ejercicio conjunto con las áreas misionales con el fin de garantizar la cobertura total de estos y la plena satisfacción de los ciudadanos. </w:t>
      </w:r>
    </w:p>
    <w:p w:rsidR="004726DA" w:rsidRPr="00CF3AB7" w:rsidRDefault="004726DA" w:rsidP="00B0621A">
      <w:pPr>
        <w:pStyle w:val="Default"/>
        <w:numPr>
          <w:ilvl w:val="0"/>
          <w:numId w:val="12"/>
        </w:numPr>
        <w:spacing w:after="16"/>
        <w:jc w:val="both"/>
        <w:rPr>
          <w:rFonts w:ascii="Century Gothic" w:hAnsi="Century Gothic"/>
          <w:color w:val="auto"/>
        </w:rPr>
      </w:pPr>
      <w:r w:rsidRPr="00CF3AB7">
        <w:rPr>
          <w:rFonts w:ascii="Century Gothic" w:hAnsi="Century Gothic"/>
          <w:color w:val="auto"/>
        </w:rPr>
        <w:t xml:space="preserve">Formular una política de racionalización de trámites con el fin de garantizar un ejercicio periódico de desarrollo de acciones enfocadas en la priorización de atención de las necesidades de los ciudadanos a partir de un enfoque más amplio desde la planeación. </w:t>
      </w:r>
    </w:p>
    <w:p w:rsidR="004726DA" w:rsidRPr="00CF3AB7" w:rsidRDefault="004726DA" w:rsidP="00B0621A">
      <w:pPr>
        <w:pStyle w:val="Default"/>
        <w:numPr>
          <w:ilvl w:val="0"/>
          <w:numId w:val="12"/>
        </w:numPr>
        <w:spacing w:after="16"/>
        <w:jc w:val="both"/>
        <w:rPr>
          <w:rFonts w:ascii="Century Gothic" w:hAnsi="Century Gothic"/>
          <w:color w:val="auto"/>
        </w:rPr>
      </w:pPr>
      <w:r w:rsidRPr="00CF3AB7">
        <w:rPr>
          <w:rFonts w:ascii="Century Gothic" w:hAnsi="Century Gothic"/>
          <w:color w:val="auto"/>
        </w:rPr>
        <w:t xml:space="preserve">Revisar el OPA publicado en la actualidad con el fin de determinar si es posible definir una estrategia de racionalización. </w:t>
      </w:r>
    </w:p>
    <w:p w:rsidR="004726DA" w:rsidRPr="00CF3AB7" w:rsidRDefault="004726DA" w:rsidP="00B0621A">
      <w:pPr>
        <w:pStyle w:val="Default"/>
        <w:numPr>
          <w:ilvl w:val="0"/>
          <w:numId w:val="12"/>
        </w:numPr>
        <w:jc w:val="both"/>
        <w:rPr>
          <w:rFonts w:ascii="Century Gothic" w:hAnsi="Century Gothic"/>
          <w:color w:val="auto"/>
        </w:rPr>
      </w:pPr>
      <w:r w:rsidRPr="00CF3AB7">
        <w:rPr>
          <w:rFonts w:ascii="Century Gothic" w:hAnsi="Century Gothic"/>
          <w:color w:val="auto"/>
        </w:rPr>
        <w:t xml:space="preserve">Realizar campañas de difusión y apropiación de las mejoras de los trámites para los usuarios </w:t>
      </w:r>
    </w:p>
    <w:p w:rsidR="004726DA" w:rsidRDefault="004726DA" w:rsidP="004726DA">
      <w:pPr>
        <w:pStyle w:val="Default"/>
        <w:jc w:val="both"/>
        <w:rPr>
          <w:rFonts w:ascii="Century Gothic" w:hAnsi="Century Gothic"/>
          <w:b/>
          <w:bCs/>
          <w:color w:val="auto"/>
        </w:rPr>
      </w:pPr>
    </w:p>
    <w:p w:rsidR="00932C2A" w:rsidRPr="00CF3AB7" w:rsidRDefault="00932C2A" w:rsidP="004726DA">
      <w:pPr>
        <w:pStyle w:val="Default"/>
        <w:jc w:val="both"/>
        <w:rPr>
          <w:rFonts w:ascii="Century Gothic" w:hAnsi="Century Gothic"/>
          <w:b/>
          <w:bCs/>
          <w:color w:val="auto"/>
        </w:rPr>
      </w:pPr>
    </w:p>
    <w:p w:rsidR="004726DA" w:rsidRDefault="004726DA" w:rsidP="004726DA">
      <w:pPr>
        <w:pStyle w:val="Default"/>
        <w:jc w:val="both"/>
        <w:rPr>
          <w:rFonts w:ascii="Century Gothic" w:hAnsi="Century Gothic"/>
          <w:b/>
          <w:bCs/>
          <w:color w:val="auto"/>
        </w:rPr>
      </w:pPr>
    </w:p>
    <w:p w:rsidR="00D5086D" w:rsidRDefault="00D5086D" w:rsidP="004726DA">
      <w:pPr>
        <w:pStyle w:val="Default"/>
        <w:jc w:val="both"/>
        <w:rPr>
          <w:rFonts w:ascii="Century Gothic" w:hAnsi="Century Gothic"/>
          <w:b/>
          <w:bCs/>
          <w:color w:val="auto"/>
        </w:rPr>
      </w:pPr>
    </w:p>
    <w:p w:rsidR="00D5086D" w:rsidRDefault="00D5086D" w:rsidP="004726DA">
      <w:pPr>
        <w:pStyle w:val="Default"/>
        <w:jc w:val="both"/>
        <w:rPr>
          <w:rFonts w:ascii="Century Gothic" w:hAnsi="Century Gothic"/>
          <w:b/>
          <w:bCs/>
          <w:color w:val="auto"/>
        </w:rPr>
      </w:pPr>
      <w:r>
        <w:rPr>
          <w:rFonts w:ascii="Century Gothic" w:hAnsi="Century Gothic"/>
          <w:b/>
          <w:bCs/>
          <w:noProof/>
          <w:color w:val="auto"/>
          <w:lang w:eastAsia="es-CO"/>
        </w:rPr>
        <w:drawing>
          <wp:anchor distT="0" distB="0" distL="114300" distR="114300" simplePos="0" relativeHeight="251659264" behindDoc="1" locked="0" layoutInCell="1" allowOverlap="1" wp14:anchorId="26D92D01" wp14:editId="74A043D8">
            <wp:simplePos x="0" y="0"/>
            <wp:positionH relativeFrom="margin">
              <wp:posOffset>0</wp:posOffset>
            </wp:positionH>
            <wp:positionV relativeFrom="paragraph">
              <wp:posOffset>191135</wp:posOffset>
            </wp:positionV>
            <wp:extent cx="5841242" cy="3678583"/>
            <wp:effectExtent l="0" t="0" r="762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41242" cy="36785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086D" w:rsidRDefault="00B0621A" w:rsidP="004726DA">
      <w:pPr>
        <w:pStyle w:val="Default"/>
        <w:jc w:val="both"/>
        <w:rPr>
          <w:rFonts w:ascii="Century Gothic" w:hAnsi="Century Gothic"/>
          <w:b/>
          <w:bCs/>
          <w:color w:val="auto"/>
        </w:rPr>
      </w:pPr>
      <w:r>
        <w:rPr>
          <w:rFonts w:ascii="Century Gothic" w:hAnsi="Century Gothic"/>
          <w:b/>
          <w:bCs/>
          <w:color w:val="auto"/>
        </w:rPr>
        <w:t>CLASIFICACION POR CATEGORIAS DE COMPONENTES</w:t>
      </w:r>
    </w:p>
    <w:p w:rsidR="00B0621A" w:rsidRDefault="00B0621A" w:rsidP="004726DA">
      <w:pPr>
        <w:pStyle w:val="Default"/>
        <w:jc w:val="both"/>
        <w:rPr>
          <w:rFonts w:ascii="Century Gothic" w:hAnsi="Century Gothic"/>
          <w:b/>
          <w:bCs/>
          <w:color w:val="auto"/>
        </w:rPr>
      </w:pPr>
    </w:p>
    <w:p w:rsidR="00B0621A" w:rsidRDefault="00B0621A" w:rsidP="004726DA">
      <w:pPr>
        <w:pStyle w:val="Default"/>
        <w:jc w:val="both"/>
        <w:rPr>
          <w:rFonts w:ascii="Century Gothic" w:hAnsi="Century Gothic"/>
          <w:b/>
          <w:bCs/>
          <w:color w:val="auto"/>
        </w:rPr>
      </w:pPr>
      <w:r>
        <w:rPr>
          <w:rFonts w:ascii="Century Gothic" w:hAnsi="Century Gothic"/>
          <w:b/>
          <w:bCs/>
          <w:color w:val="auto"/>
        </w:rPr>
        <w:t>COMPONENTE 1</w:t>
      </w:r>
    </w:p>
    <w:p w:rsidR="00B0621A" w:rsidRDefault="00B0621A" w:rsidP="004726DA">
      <w:pPr>
        <w:pStyle w:val="Default"/>
        <w:jc w:val="both"/>
        <w:rPr>
          <w:rFonts w:ascii="Century Gothic" w:hAnsi="Century Gothic"/>
          <w:b/>
          <w:bCs/>
          <w:color w:val="auto"/>
        </w:rPr>
      </w:pPr>
    </w:p>
    <w:p w:rsidR="00B0621A" w:rsidRDefault="00B0621A"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extent cx="5334000" cy="2590024"/>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41323" cy="2593580"/>
                    </a:xfrm>
                    <a:prstGeom prst="rect">
                      <a:avLst/>
                    </a:prstGeom>
                    <a:noFill/>
                    <a:ln>
                      <a:noFill/>
                    </a:ln>
                  </pic:spPr>
                </pic:pic>
              </a:graphicData>
            </a:graphic>
          </wp:inline>
        </w:drawing>
      </w:r>
    </w:p>
    <w:p w:rsidR="00B0621A" w:rsidRDefault="00B0621A" w:rsidP="004726DA">
      <w:pPr>
        <w:pStyle w:val="Default"/>
        <w:jc w:val="both"/>
        <w:rPr>
          <w:rFonts w:ascii="Century Gothic" w:hAnsi="Century Gothic"/>
          <w:b/>
          <w:bCs/>
          <w:color w:val="auto"/>
        </w:rPr>
      </w:pPr>
    </w:p>
    <w:p w:rsidR="002A072E" w:rsidRDefault="002A072E" w:rsidP="004726DA">
      <w:pPr>
        <w:pStyle w:val="Default"/>
        <w:jc w:val="both"/>
        <w:rPr>
          <w:rFonts w:ascii="Century Gothic" w:hAnsi="Century Gothic"/>
          <w:b/>
          <w:bCs/>
          <w:color w:val="auto"/>
        </w:rPr>
      </w:pPr>
    </w:p>
    <w:p w:rsidR="00B0621A" w:rsidRDefault="00B0621A" w:rsidP="004726DA">
      <w:pPr>
        <w:pStyle w:val="Default"/>
        <w:jc w:val="both"/>
        <w:rPr>
          <w:rFonts w:ascii="Century Gothic" w:hAnsi="Century Gothic"/>
          <w:b/>
          <w:bCs/>
          <w:color w:val="auto"/>
        </w:rPr>
      </w:pPr>
      <w:r>
        <w:rPr>
          <w:rFonts w:ascii="Century Gothic" w:hAnsi="Century Gothic"/>
          <w:b/>
          <w:bCs/>
          <w:color w:val="auto"/>
        </w:rPr>
        <w:t>COMPONENTE 2</w:t>
      </w:r>
    </w:p>
    <w:p w:rsidR="00B0621A" w:rsidRDefault="00B0621A"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extent cx="5476875" cy="2910462"/>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79077" cy="2911632"/>
                    </a:xfrm>
                    <a:prstGeom prst="rect">
                      <a:avLst/>
                    </a:prstGeom>
                    <a:noFill/>
                    <a:ln>
                      <a:noFill/>
                    </a:ln>
                  </pic:spPr>
                </pic:pic>
              </a:graphicData>
            </a:graphic>
          </wp:inline>
        </w:drawing>
      </w:r>
    </w:p>
    <w:p w:rsidR="00B0621A" w:rsidRDefault="00B0621A" w:rsidP="004726DA">
      <w:pPr>
        <w:pStyle w:val="Default"/>
        <w:jc w:val="both"/>
        <w:rPr>
          <w:rFonts w:ascii="Century Gothic" w:hAnsi="Century Gothic"/>
          <w:b/>
          <w:bCs/>
          <w:color w:val="auto"/>
        </w:rPr>
      </w:pPr>
      <w:r>
        <w:rPr>
          <w:rFonts w:ascii="Century Gothic" w:hAnsi="Century Gothic"/>
          <w:b/>
          <w:bCs/>
          <w:color w:val="auto"/>
        </w:rPr>
        <w:t>COMPONENTE 3</w:t>
      </w:r>
    </w:p>
    <w:p w:rsidR="00B0621A" w:rsidRDefault="00B0621A" w:rsidP="004726DA">
      <w:pPr>
        <w:pStyle w:val="Default"/>
        <w:jc w:val="both"/>
        <w:rPr>
          <w:rFonts w:ascii="Century Gothic" w:hAnsi="Century Gothic"/>
          <w:b/>
          <w:bCs/>
          <w:color w:val="auto"/>
        </w:rPr>
      </w:pPr>
    </w:p>
    <w:p w:rsidR="00B0621A" w:rsidRDefault="00B0621A"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extent cx="5659820" cy="317103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68294" cy="3175785"/>
                    </a:xfrm>
                    <a:prstGeom prst="rect">
                      <a:avLst/>
                    </a:prstGeom>
                    <a:noFill/>
                    <a:ln>
                      <a:noFill/>
                    </a:ln>
                  </pic:spPr>
                </pic:pic>
              </a:graphicData>
            </a:graphic>
          </wp:inline>
        </w:drawing>
      </w:r>
    </w:p>
    <w:p w:rsidR="002A072E" w:rsidRDefault="002A072E" w:rsidP="004726DA">
      <w:pPr>
        <w:pStyle w:val="Default"/>
        <w:jc w:val="both"/>
        <w:rPr>
          <w:rFonts w:ascii="Century Gothic" w:hAnsi="Century Gothic"/>
          <w:b/>
          <w:bCs/>
          <w:color w:val="auto"/>
        </w:rPr>
      </w:pPr>
    </w:p>
    <w:p w:rsidR="002A072E" w:rsidRDefault="002A072E" w:rsidP="004726DA">
      <w:pPr>
        <w:pStyle w:val="Default"/>
        <w:jc w:val="both"/>
        <w:rPr>
          <w:rFonts w:ascii="Century Gothic" w:hAnsi="Century Gothic"/>
          <w:b/>
          <w:bCs/>
          <w:color w:val="auto"/>
        </w:rPr>
      </w:pPr>
    </w:p>
    <w:p w:rsidR="002A072E" w:rsidRDefault="002A072E" w:rsidP="004726DA">
      <w:pPr>
        <w:pStyle w:val="Default"/>
        <w:jc w:val="both"/>
        <w:rPr>
          <w:rFonts w:ascii="Century Gothic" w:hAnsi="Century Gothic"/>
          <w:b/>
          <w:bCs/>
          <w:color w:val="auto"/>
        </w:rPr>
      </w:pPr>
    </w:p>
    <w:p w:rsidR="002A072E" w:rsidRDefault="002A072E" w:rsidP="004726DA">
      <w:pPr>
        <w:pStyle w:val="Default"/>
        <w:jc w:val="both"/>
        <w:rPr>
          <w:rFonts w:ascii="Century Gothic" w:hAnsi="Century Gothic"/>
          <w:b/>
          <w:bCs/>
          <w:color w:val="auto"/>
        </w:rPr>
      </w:pPr>
    </w:p>
    <w:p w:rsidR="002A072E" w:rsidRDefault="002A072E" w:rsidP="004726DA">
      <w:pPr>
        <w:pStyle w:val="Default"/>
        <w:jc w:val="both"/>
        <w:rPr>
          <w:rFonts w:ascii="Century Gothic" w:hAnsi="Century Gothic"/>
          <w:b/>
          <w:bCs/>
          <w:color w:val="auto"/>
        </w:rPr>
      </w:pPr>
    </w:p>
    <w:p w:rsidR="002A072E" w:rsidRDefault="002A072E" w:rsidP="004726DA">
      <w:pPr>
        <w:pStyle w:val="Default"/>
        <w:jc w:val="both"/>
        <w:rPr>
          <w:rFonts w:ascii="Century Gothic" w:hAnsi="Century Gothic"/>
          <w:b/>
          <w:bCs/>
          <w:color w:val="auto"/>
        </w:rPr>
      </w:pPr>
    </w:p>
    <w:p w:rsidR="002A072E" w:rsidRDefault="002A072E" w:rsidP="004726DA">
      <w:pPr>
        <w:pStyle w:val="Default"/>
        <w:jc w:val="both"/>
        <w:rPr>
          <w:rFonts w:ascii="Century Gothic" w:hAnsi="Century Gothic"/>
          <w:b/>
          <w:bCs/>
          <w:color w:val="auto"/>
        </w:rPr>
      </w:pPr>
    </w:p>
    <w:p w:rsidR="00B0621A" w:rsidRDefault="00B0621A" w:rsidP="004726DA">
      <w:pPr>
        <w:pStyle w:val="Default"/>
        <w:jc w:val="both"/>
        <w:rPr>
          <w:rFonts w:ascii="Century Gothic" w:hAnsi="Century Gothic"/>
          <w:b/>
          <w:bCs/>
          <w:color w:val="auto"/>
        </w:rPr>
      </w:pPr>
      <w:r>
        <w:rPr>
          <w:rFonts w:ascii="Century Gothic" w:hAnsi="Century Gothic"/>
          <w:b/>
          <w:bCs/>
          <w:color w:val="auto"/>
        </w:rPr>
        <w:t>COMPONENTE 4</w:t>
      </w:r>
    </w:p>
    <w:p w:rsidR="00B0621A" w:rsidRDefault="00B0621A"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extent cx="5139558" cy="2766112"/>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47310" cy="2770284"/>
                    </a:xfrm>
                    <a:prstGeom prst="rect">
                      <a:avLst/>
                    </a:prstGeom>
                    <a:noFill/>
                    <a:ln>
                      <a:noFill/>
                    </a:ln>
                  </pic:spPr>
                </pic:pic>
              </a:graphicData>
            </a:graphic>
          </wp:inline>
        </w:drawing>
      </w:r>
    </w:p>
    <w:p w:rsidR="008F6164" w:rsidRDefault="008F6164" w:rsidP="004726DA">
      <w:pPr>
        <w:pStyle w:val="Default"/>
        <w:jc w:val="both"/>
        <w:rPr>
          <w:rFonts w:ascii="Century Gothic" w:hAnsi="Century Gothic"/>
          <w:b/>
          <w:bCs/>
          <w:color w:val="auto"/>
        </w:rPr>
      </w:pPr>
    </w:p>
    <w:p w:rsidR="008F6164" w:rsidRDefault="008F6164" w:rsidP="004726DA">
      <w:pPr>
        <w:pStyle w:val="Default"/>
        <w:jc w:val="both"/>
        <w:rPr>
          <w:rFonts w:ascii="Century Gothic" w:hAnsi="Century Gothic"/>
          <w:b/>
          <w:bCs/>
          <w:color w:val="auto"/>
        </w:rPr>
      </w:pPr>
    </w:p>
    <w:p w:rsidR="004726DA" w:rsidRPr="00CF3AB7" w:rsidRDefault="008F6164" w:rsidP="008F6164">
      <w:pPr>
        <w:pStyle w:val="Ttulo2"/>
        <w:numPr>
          <w:ilvl w:val="0"/>
          <w:numId w:val="0"/>
        </w:numPr>
        <w:rPr>
          <w:rFonts w:ascii="Century Gothic" w:hAnsi="Century Gothic"/>
          <w:color w:val="auto"/>
          <w:sz w:val="24"/>
          <w:szCs w:val="24"/>
        </w:rPr>
      </w:pPr>
      <w:bookmarkStart w:id="16" w:name="_Toc18316313"/>
      <w:r>
        <w:rPr>
          <w:rFonts w:ascii="Century Gothic" w:hAnsi="Century Gothic"/>
          <w:color w:val="auto"/>
          <w:sz w:val="24"/>
          <w:szCs w:val="24"/>
        </w:rPr>
        <w:t xml:space="preserve">4.6. </w:t>
      </w:r>
      <w:r w:rsidR="006F35EF" w:rsidRPr="00CF3AB7">
        <w:rPr>
          <w:rFonts w:ascii="Century Gothic" w:hAnsi="Century Gothic"/>
          <w:color w:val="auto"/>
          <w:sz w:val="24"/>
          <w:szCs w:val="24"/>
        </w:rPr>
        <w:t>Participación ciudadana</w:t>
      </w:r>
      <w:bookmarkEnd w:id="16"/>
    </w:p>
    <w:p w:rsidR="004726DA" w:rsidRPr="00CF3AB7" w:rsidRDefault="004726DA" w:rsidP="004726DA">
      <w:pPr>
        <w:pStyle w:val="Default"/>
        <w:jc w:val="both"/>
        <w:rPr>
          <w:rFonts w:ascii="Century Gothic" w:hAnsi="Century Gothic"/>
          <w:b/>
          <w:bCs/>
          <w:color w:val="auto"/>
        </w:rPr>
      </w:pPr>
    </w:p>
    <w:p w:rsidR="004726DA" w:rsidRPr="00CF3AB7" w:rsidRDefault="004726DA" w:rsidP="004726DA">
      <w:pPr>
        <w:pStyle w:val="Default"/>
        <w:jc w:val="both"/>
        <w:rPr>
          <w:rFonts w:ascii="Century Gothic" w:hAnsi="Century Gothic"/>
          <w:color w:val="auto"/>
        </w:rPr>
      </w:pPr>
      <w:r w:rsidRPr="00CF3AB7">
        <w:rPr>
          <w:rFonts w:ascii="Century Gothic" w:hAnsi="Century Gothic"/>
          <w:color w:val="auto"/>
        </w:rPr>
        <w:t>La participación ciudadana es</w:t>
      </w:r>
      <w:r w:rsidR="002864E0" w:rsidRPr="00CF3AB7">
        <w:rPr>
          <w:rFonts w:ascii="Century Gothic" w:hAnsi="Century Gothic"/>
          <w:color w:val="auto"/>
        </w:rPr>
        <w:t>ta seleccionado como</w:t>
      </w:r>
      <w:r w:rsidRPr="00CF3AB7">
        <w:rPr>
          <w:rFonts w:ascii="Century Gothic" w:hAnsi="Century Gothic"/>
          <w:color w:val="auto"/>
        </w:rPr>
        <w:t xml:space="preserve"> uno de los elementos más importantes dentro de la gestión pública </w:t>
      </w:r>
      <w:r w:rsidR="002864E0" w:rsidRPr="00CF3AB7">
        <w:rPr>
          <w:rFonts w:ascii="Century Gothic" w:hAnsi="Century Gothic"/>
          <w:color w:val="auto"/>
        </w:rPr>
        <w:t>del DEPARTAMENTO ADMINISTRATIVO DE LA DEFENSORIA DEL ESPACIO PUBLICO</w:t>
      </w:r>
      <w:r w:rsidRPr="00CF3AB7">
        <w:rPr>
          <w:rFonts w:ascii="Century Gothic" w:hAnsi="Century Gothic"/>
          <w:color w:val="auto"/>
        </w:rPr>
        <w:t xml:space="preserve">, </w:t>
      </w:r>
      <w:r w:rsidR="002864E0" w:rsidRPr="00CF3AB7">
        <w:rPr>
          <w:rFonts w:ascii="Century Gothic" w:hAnsi="Century Gothic"/>
          <w:color w:val="auto"/>
        </w:rPr>
        <w:t xml:space="preserve">, el avance determinado en el diligenciamiento del autodiagnóstico </w:t>
      </w:r>
      <w:r w:rsidR="00F97E26">
        <w:rPr>
          <w:rFonts w:ascii="Century Gothic" w:hAnsi="Century Gothic"/>
          <w:color w:val="auto"/>
        </w:rPr>
        <w:t xml:space="preserve">arroja un estado positivo con un total de </w:t>
      </w:r>
      <w:r w:rsidR="00F004E6">
        <w:rPr>
          <w:rFonts w:ascii="Century Gothic" w:hAnsi="Century Gothic"/>
          <w:color w:val="auto"/>
        </w:rPr>
        <w:t>98.7</w:t>
      </w:r>
      <w:r w:rsidR="00F97E26">
        <w:rPr>
          <w:rFonts w:ascii="Century Gothic" w:hAnsi="Century Gothic"/>
          <w:color w:val="auto"/>
        </w:rPr>
        <w:t>%</w:t>
      </w:r>
      <w:r w:rsidR="00F004E6">
        <w:rPr>
          <w:rFonts w:ascii="Century Gothic" w:hAnsi="Century Gothic"/>
          <w:color w:val="auto"/>
        </w:rPr>
        <w:t xml:space="preserve">, para ello se cuenta con los mecanismos requeridos en el modelo de implementación del modelo no obstante se </w:t>
      </w:r>
      <w:proofErr w:type="spellStart"/>
      <w:r w:rsidR="00F004E6">
        <w:rPr>
          <w:rFonts w:ascii="Century Gothic" w:hAnsi="Century Gothic"/>
          <w:color w:val="auto"/>
        </w:rPr>
        <w:t>esta</w:t>
      </w:r>
      <w:proofErr w:type="spellEnd"/>
      <w:r w:rsidR="00F004E6">
        <w:rPr>
          <w:rFonts w:ascii="Century Gothic" w:hAnsi="Century Gothic"/>
          <w:color w:val="auto"/>
        </w:rPr>
        <w:t xml:space="preserve"> trabajando en la caracterización de los grupos de valor, y así poder llegar a un avance final</w:t>
      </w:r>
    </w:p>
    <w:p w:rsidR="002864E0" w:rsidRDefault="002864E0" w:rsidP="004726DA">
      <w:pPr>
        <w:pStyle w:val="Default"/>
        <w:jc w:val="both"/>
        <w:rPr>
          <w:rFonts w:ascii="Century Gothic" w:hAnsi="Century Gothic"/>
          <w:b/>
          <w:bCs/>
          <w:color w:val="auto"/>
        </w:rPr>
      </w:pPr>
    </w:p>
    <w:p w:rsidR="00F97E26" w:rsidRDefault="00F004E6" w:rsidP="00F004E6">
      <w:pPr>
        <w:pStyle w:val="Default"/>
        <w:jc w:val="center"/>
        <w:rPr>
          <w:rFonts w:ascii="Century Gothic" w:hAnsi="Century Gothic"/>
          <w:b/>
          <w:bCs/>
          <w:color w:val="auto"/>
        </w:rPr>
      </w:pPr>
      <w:r>
        <w:rPr>
          <w:rFonts w:ascii="Century Gothic" w:hAnsi="Century Gothic"/>
          <w:b/>
          <w:bCs/>
          <w:noProof/>
          <w:color w:val="auto"/>
          <w:lang w:eastAsia="es-CO"/>
        </w:rPr>
        <w:drawing>
          <wp:inline distT="0" distB="0" distL="0" distR="0">
            <wp:extent cx="5457825" cy="3907728"/>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61757" cy="3910543"/>
                    </a:xfrm>
                    <a:prstGeom prst="rect">
                      <a:avLst/>
                    </a:prstGeom>
                    <a:noFill/>
                    <a:ln>
                      <a:noFill/>
                    </a:ln>
                  </pic:spPr>
                </pic:pic>
              </a:graphicData>
            </a:graphic>
          </wp:inline>
        </w:drawing>
      </w:r>
    </w:p>
    <w:p w:rsidR="00F004E6" w:rsidRDefault="00F004E6" w:rsidP="00F004E6">
      <w:pPr>
        <w:pStyle w:val="Default"/>
        <w:jc w:val="center"/>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194B8A" w:rsidRDefault="00194B8A" w:rsidP="00F004E6">
      <w:pPr>
        <w:pStyle w:val="Default"/>
        <w:rPr>
          <w:rFonts w:ascii="Century Gothic" w:hAnsi="Century Gothic"/>
          <w:b/>
          <w:bCs/>
          <w:color w:val="auto"/>
        </w:rPr>
      </w:pPr>
    </w:p>
    <w:p w:rsidR="00F004E6" w:rsidRDefault="00F004E6" w:rsidP="00F004E6">
      <w:pPr>
        <w:pStyle w:val="Default"/>
        <w:rPr>
          <w:rFonts w:ascii="Century Gothic" w:hAnsi="Century Gothic"/>
          <w:b/>
          <w:bCs/>
          <w:color w:val="auto"/>
        </w:rPr>
      </w:pPr>
      <w:r>
        <w:rPr>
          <w:rFonts w:ascii="Century Gothic" w:hAnsi="Century Gothic"/>
          <w:b/>
          <w:bCs/>
          <w:color w:val="auto"/>
        </w:rPr>
        <w:t>Calificación por categorías</w:t>
      </w:r>
    </w:p>
    <w:p w:rsidR="00F004E6" w:rsidRDefault="00F004E6" w:rsidP="00F004E6">
      <w:pPr>
        <w:pStyle w:val="Default"/>
        <w:rPr>
          <w:rFonts w:ascii="Century Gothic" w:hAnsi="Century Gothic"/>
          <w:b/>
          <w:bCs/>
          <w:color w:val="auto"/>
        </w:rPr>
      </w:pPr>
      <w:r>
        <w:rPr>
          <w:rFonts w:ascii="Century Gothic" w:hAnsi="Century Gothic"/>
          <w:b/>
          <w:bCs/>
          <w:noProof/>
          <w:color w:val="auto"/>
          <w:lang w:eastAsia="es-CO"/>
        </w:rPr>
        <w:drawing>
          <wp:inline distT="0" distB="0" distL="0" distR="0">
            <wp:extent cx="5610225" cy="374332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p>
    <w:p w:rsidR="00F004E6" w:rsidRDefault="00F004E6" w:rsidP="00F004E6">
      <w:pPr>
        <w:pStyle w:val="Default"/>
        <w:jc w:val="center"/>
        <w:rPr>
          <w:rFonts w:ascii="Century Gothic" w:hAnsi="Century Gothic"/>
          <w:b/>
          <w:bCs/>
          <w:color w:val="auto"/>
        </w:rPr>
      </w:pPr>
    </w:p>
    <w:p w:rsidR="00194B8A" w:rsidRDefault="00194B8A" w:rsidP="00F004E6">
      <w:pPr>
        <w:pStyle w:val="Default"/>
        <w:jc w:val="center"/>
        <w:rPr>
          <w:rFonts w:ascii="Century Gothic" w:hAnsi="Century Gothic"/>
          <w:b/>
          <w:bCs/>
          <w:color w:val="auto"/>
        </w:rPr>
      </w:pPr>
    </w:p>
    <w:p w:rsidR="00194B8A" w:rsidRPr="00CF3AB7" w:rsidRDefault="00194B8A" w:rsidP="00F004E6">
      <w:pPr>
        <w:pStyle w:val="Default"/>
        <w:jc w:val="center"/>
        <w:rPr>
          <w:rFonts w:ascii="Century Gothic" w:hAnsi="Century Gothic"/>
          <w:b/>
          <w:bCs/>
          <w:color w:val="auto"/>
        </w:rPr>
      </w:pPr>
    </w:p>
    <w:p w:rsidR="004726DA" w:rsidRPr="00CF3AB7" w:rsidRDefault="008F6164" w:rsidP="008F6164">
      <w:pPr>
        <w:pStyle w:val="Ttulo2"/>
        <w:numPr>
          <w:ilvl w:val="0"/>
          <w:numId w:val="0"/>
        </w:numPr>
        <w:rPr>
          <w:rFonts w:ascii="Century Gothic" w:hAnsi="Century Gothic"/>
          <w:color w:val="auto"/>
          <w:sz w:val="24"/>
          <w:szCs w:val="24"/>
        </w:rPr>
      </w:pPr>
      <w:bookmarkStart w:id="17" w:name="_Toc18316314"/>
      <w:r>
        <w:rPr>
          <w:rFonts w:ascii="Century Gothic" w:hAnsi="Century Gothic"/>
          <w:color w:val="auto"/>
          <w:sz w:val="24"/>
          <w:szCs w:val="24"/>
        </w:rPr>
        <w:t xml:space="preserve">4.7. </w:t>
      </w:r>
      <w:r w:rsidR="006F35EF" w:rsidRPr="00CF3AB7">
        <w:rPr>
          <w:rFonts w:ascii="Century Gothic" w:hAnsi="Century Gothic"/>
          <w:color w:val="auto"/>
          <w:sz w:val="24"/>
          <w:szCs w:val="24"/>
        </w:rPr>
        <w:t>Rendición de cuentas</w:t>
      </w:r>
      <w:bookmarkEnd w:id="17"/>
    </w:p>
    <w:p w:rsidR="004726DA" w:rsidRPr="00CF3AB7" w:rsidRDefault="004726DA" w:rsidP="004726DA">
      <w:pPr>
        <w:pStyle w:val="Default"/>
        <w:jc w:val="both"/>
        <w:rPr>
          <w:rFonts w:ascii="Century Gothic" w:hAnsi="Century Gothic"/>
          <w:b/>
          <w:bCs/>
          <w:color w:val="auto"/>
        </w:rPr>
      </w:pPr>
    </w:p>
    <w:p w:rsidR="002864E0" w:rsidRPr="001C09CF" w:rsidRDefault="004726DA" w:rsidP="004726DA">
      <w:pPr>
        <w:pStyle w:val="Default"/>
        <w:jc w:val="both"/>
        <w:rPr>
          <w:rFonts w:ascii="Century Gothic" w:hAnsi="Century Gothic"/>
          <w:color w:val="auto"/>
        </w:rPr>
      </w:pPr>
      <w:r w:rsidRPr="003F0FEE">
        <w:rPr>
          <w:rFonts w:ascii="Century Gothic" w:hAnsi="Century Gothic"/>
          <w:color w:val="auto"/>
        </w:rPr>
        <w:t xml:space="preserve">La rendición de cuentas </w:t>
      </w:r>
      <w:r w:rsidR="002864E0" w:rsidRPr="003F0FEE">
        <w:rPr>
          <w:rFonts w:ascii="Century Gothic" w:hAnsi="Century Gothic"/>
          <w:color w:val="auto"/>
        </w:rPr>
        <w:t>se encuentra ligada al pr</w:t>
      </w:r>
      <w:r w:rsidRPr="003F0FEE">
        <w:rPr>
          <w:rFonts w:ascii="Century Gothic" w:hAnsi="Century Gothic"/>
          <w:color w:val="auto"/>
        </w:rPr>
        <w:t xml:space="preserve">oceso de participación ciudadana por lo que esta política va ligada directamente a la gestión adelantada en el cuestionario anterior, como resultado se evidencia un avance promedio </w:t>
      </w:r>
      <w:r w:rsidR="003F0FEE" w:rsidRPr="003F0FEE">
        <w:rPr>
          <w:rFonts w:ascii="Century Gothic" w:hAnsi="Century Gothic"/>
          <w:color w:val="auto"/>
        </w:rPr>
        <w:t>de</w:t>
      </w:r>
      <w:r w:rsidRPr="003F0FEE">
        <w:rPr>
          <w:rFonts w:ascii="Century Gothic" w:hAnsi="Century Gothic"/>
          <w:color w:val="auto"/>
        </w:rPr>
        <w:t xml:space="preserve"> </w:t>
      </w:r>
      <w:r w:rsidR="003F0FEE" w:rsidRPr="003F0FEE">
        <w:rPr>
          <w:rFonts w:ascii="Century Gothic" w:hAnsi="Century Gothic"/>
          <w:color w:val="auto"/>
        </w:rPr>
        <w:t xml:space="preserve">94,6 </w:t>
      </w:r>
      <w:r w:rsidRPr="003F0FEE">
        <w:rPr>
          <w:rFonts w:ascii="Century Gothic" w:hAnsi="Century Gothic"/>
          <w:color w:val="auto"/>
        </w:rPr>
        <w:t>%</w:t>
      </w:r>
      <w:r w:rsidR="003F0FEE" w:rsidRPr="003F0FEE">
        <w:rPr>
          <w:rFonts w:ascii="Century Gothic" w:hAnsi="Century Gothic"/>
          <w:color w:val="auto"/>
        </w:rPr>
        <w:t>.</w:t>
      </w:r>
      <w:r w:rsidR="001C09CF" w:rsidRPr="003F0FEE">
        <w:rPr>
          <w:rFonts w:ascii="Century Gothic" w:hAnsi="Century Gothic"/>
          <w:color w:val="auto"/>
        </w:rPr>
        <w:t xml:space="preserve"> </w:t>
      </w:r>
      <w:r w:rsidR="003F0FEE" w:rsidRPr="003F0FEE">
        <w:rPr>
          <w:rFonts w:ascii="Century Gothic" w:hAnsi="Century Gothic"/>
          <w:color w:val="auto"/>
        </w:rPr>
        <w:t>L</w:t>
      </w:r>
      <w:r w:rsidR="001C09CF" w:rsidRPr="003F0FEE">
        <w:rPr>
          <w:rFonts w:ascii="Century Gothic" w:hAnsi="Century Gothic"/>
          <w:color w:val="auto"/>
        </w:rPr>
        <w:t>a rendición de cuentas es el e</w:t>
      </w:r>
      <w:r w:rsidR="001C09CF" w:rsidRPr="003F0FEE">
        <w:rPr>
          <w:rFonts w:ascii="Century Gothic" w:hAnsi="Century Gothic"/>
          <w:color w:val="auto"/>
          <w:shd w:val="clear" w:color="auto" w:fill="FFFFFF"/>
        </w:rPr>
        <w:t>lemento entendido como la expresión del control social que comprende acciones de petición de información, diálogos y Responsabilidad, que buscan la adopción de un proceso transversal</w:t>
      </w:r>
      <w:r w:rsidR="001C09CF" w:rsidRPr="001C09CF">
        <w:rPr>
          <w:rFonts w:ascii="Century Gothic" w:hAnsi="Century Gothic"/>
          <w:color w:val="auto"/>
          <w:shd w:val="clear" w:color="auto" w:fill="FFFFFF"/>
        </w:rPr>
        <w:t xml:space="preserve"> permanente de interacción entre la entidad y la ciudadanía; con el fin de reportar e informar de manera permanente, organizada y clara, las acciones emprendidas para el cumplimiento de sus metas y, los resultados de la gestión institucional</w:t>
      </w:r>
      <w:r w:rsidR="001C09CF">
        <w:rPr>
          <w:rFonts w:ascii="Century Gothic" w:hAnsi="Century Gothic"/>
          <w:color w:val="auto"/>
          <w:shd w:val="clear" w:color="auto" w:fill="FFFFFF"/>
        </w:rPr>
        <w:t>, y mediante la página institucional del DEPARTAMENTO ADMINISTRATIVO DE LA DEFENSORIA DEL ESPACIO PÚBLICO, mediante la cual se realiza periódicamente la publicación de boletines informativos.</w:t>
      </w:r>
    </w:p>
    <w:p w:rsidR="001C09CF" w:rsidRPr="001C09CF" w:rsidRDefault="001C09CF" w:rsidP="004726DA">
      <w:pPr>
        <w:pStyle w:val="Default"/>
        <w:jc w:val="both"/>
        <w:rPr>
          <w:rFonts w:ascii="Century Gothic" w:hAnsi="Century Gothic"/>
          <w:color w:val="auto"/>
        </w:rPr>
      </w:pPr>
    </w:p>
    <w:p w:rsidR="00DF0998" w:rsidRDefault="00F004E6" w:rsidP="004726DA">
      <w:pPr>
        <w:pStyle w:val="Default"/>
        <w:jc w:val="both"/>
        <w:rPr>
          <w:rFonts w:ascii="Century Gothic" w:hAnsi="Century Gothic"/>
          <w:color w:val="auto"/>
        </w:rPr>
      </w:pPr>
      <w:r>
        <w:rPr>
          <w:rFonts w:ascii="Century Gothic" w:hAnsi="Century Gothic"/>
          <w:noProof/>
          <w:color w:val="auto"/>
          <w:lang w:eastAsia="es-CO"/>
        </w:rPr>
        <w:drawing>
          <wp:inline distT="0" distB="0" distL="0" distR="0">
            <wp:extent cx="5610225" cy="39624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0225" cy="3962400"/>
                    </a:xfrm>
                    <a:prstGeom prst="rect">
                      <a:avLst/>
                    </a:prstGeom>
                    <a:noFill/>
                    <a:ln>
                      <a:noFill/>
                    </a:ln>
                  </pic:spPr>
                </pic:pic>
              </a:graphicData>
            </a:graphic>
          </wp:inline>
        </w:drawing>
      </w:r>
    </w:p>
    <w:p w:rsidR="00F004E6" w:rsidRDefault="00F004E6" w:rsidP="004726DA">
      <w:pPr>
        <w:pStyle w:val="Default"/>
        <w:jc w:val="both"/>
        <w:rPr>
          <w:rFonts w:ascii="Century Gothic" w:hAnsi="Century Gothic"/>
          <w:color w:val="auto"/>
        </w:rPr>
      </w:pPr>
    </w:p>
    <w:p w:rsidR="002A072E" w:rsidRDefault="002A072E" w:rsidP="004726DA">
      <w:pPr>
        <w:pStyle w:val="Default"/>
        <w:jc w:val="both"/>
        <w:rPr>
          <w:rFonts w:ascii="Century Gothic" w:hAnsi="Century Gothic"/>
          <w:color w:val="auto"/>
        </w:rPr>
      </w:pPr>
    </w:p>
    <w:p w:rsidR="002A072E" w:rsidRDefault="002A072E" w:rsidP="004726DA">
      <w:pPr>
        <w:pStyle w:val="Default"/>
        <w:jc w:val="both"/>
        <w:rPr>
          <w:rFonts w:ascii="Century Gothic" w:hAnsi="Century Gothic"/>
          <w:color w:val="auto"/>
        </w:rPr>
      </w:pPr>
    </w:p>
    <w:p w:rsidR="002A072E" w:rsidRDefault="002A072E"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194B8A" w:rsidRDefault="00194B8A" w:rsidP="004726DA">
      <w:pPr>
        <w:pStyle w:val="Default"/>
        <w:jc w:val="both"/>
        <w:rPr>
          <w:rFonts w:ascii="Century Gothic" w:hAnsi="Century Gothic"/>
          <w:color w:val="auto"/>
        </w:rPr>
      </w:pPr>
    </w:p>
    <w:p w:rsidR="00F004E6" w:rsidRDefault="00F004E6" w:rsidP="004726DA">
      <w:pPr>
        <w:pStyle w:val="Default"/>
        <w:jc w:val="both"/>
        <w:rPr>
          <w:rFonts w:ascii="Century Gothic" w:hAnsi="Century Gothic"/>
          <w:color w:val="auto"/>
        </w:rPr>
      </w:pPr>
      <w:r>
        <w:rPr>
          <w:rFonts w:ascii="Century Gothic" w:hAnsi="Century Gothic"/>
          <w:color w:val="auto"/>
        </w:rPr>
        <w:t>CLASIFICACION POR CATEGORIA COMPONENTE 1</w:t>
      </w:r>
    </w:p>
    <w:p w:rsidR="00F004E6" w:rsidRDefault="00F004E6" w:rsidP="004726DA">
      <w:pPr>
        <w:pStyle w:val="Default"/>
        <w:jc w:val="both"/>
        <w:rPr>
          <w:rFonts w:ascii="Century Gothic" w:hAnsi="Century Gothic"/>
          <w:color w:val="auto"/>
        </w:rPr>
      </w:pPr>
    </w:p>
    <w:p w:rsidR="002A072E" w:rsidRDefault="002A072E" w:rsidP="004726DA">
      <w:pPr>
        <w:pStyle w:val="Default"/>
        <w:jc w:val="both"/>
        <w:rPr>
          <w:rFonts w:ascii="Century Gothic" w:hAnsi="Century Gothic"/>
          <w:color w:val="auto"/>
        </w:rPr>
      </w:pPr>
    </w:p>
    <w:p w:rsidR="00F004E6" w:rsidRDefault="00F004E6" w:rsidP="004726DA">
      <w:pPr>
        <w:pStyle w:val="Default"/>
        <w:jc w:val="both"/>
        <w:rPr>
          <w:rFonts w:ascii="Century Gothic" w:hAnsi="Century Gothic"/>
          <w:color w:val="auto"/>
        </w:rPr>
      </w:pPr>
      <w:r>
        <w:rPr>
          <w:rFonts w:ascii="Century Gothic" w:hAnsi="Century Gothic"/>
          <w:noProof/>
          <w:color w:val="auto"/>
          <w:lang w:eastAsia="es-CO"/>
        </w:rPr>
        <w:drawing>
          <wp:inline distT="0" distB="0" distL="0" distR="0">
            <wp:extent cx="5276850" cy="274951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92497" cy="2757670"/>
                    </a:xfrm>
                    <a:prstGeom prst="rect">
                      <a:avLst/>
                    </a:prstGeom>
                    <a:noFill/>
                    <a:ln>
                      <a:noFill/>
                    </a:ln>
                  </pic:spPr>
                </pic:pic>
              </a:graphicData>
            </a:graphic>
          </wp:inline>
        </w:drawing>
      </w:r>
    </w:p>
    <w:p w:rsidR="00F004E6" w:rsidRDefault="00F004E6" w:rsidP="004726DA">
      <w:pPr>
        <w:pStyle w:val="Default"/>
        <w:jc w:val="both"/>
        <w:rPr>
          <w:rFonts w:ascii="Century Gothic" w:hAnsi="Century Gothic"/>
          <w:color w:val="auto"/>
        </w:rPr>
      </w:pPr>
    </w:p>
    <w:p w:rsidR="00F004E6" w:rsidRDefault="00F004E6" w:rsidP="00F004E6">
      <w:pPr>
        <w:pStyle w:val="Default"/>
        <w:jc w:val="both"/>
        <w:rPr>
          <w:rFonts w:ascii="Century Gothic" w:hAnsi="Century Gothic"/>
          <w:color w:val="auto"/>
        </w:rPr>
      </w:pPr>
      <w:r>
        <w:rPr>
          <w:rFonts w:ascii="Century Gothic" w:hAnsi="Century Gothic"/>
          <w:color w:val="auto"/>
        </w:rPr>
        <w:t>CLASIFICACION POR CATEGORIA COMPONENTE 2</w:t>
      </w:r>
    </w:p>
    <w:p w:rsidR="00F004E6" w:rsidRDefault="00F004E6" w:rsidP="004726DA">
      <w:pPr>
        <w:pStyle w:val="Default"/>
        <w:jc w:val="both"/>
        <w:rPr>
          <w:rFonts w:ascii="Century Gothic" w:hAnsi="Century Gothic"/>
          <w:color w:val="auto"/>
        </w:rPr>
      </w:pPr>
    </w:p>
    <w:p w:rsidR="00F004E6" w:rsidRDefault="00F004E6" w:rsidP="004726DA">
      <w:pPr>
        <w:pStyle w:val="Default"/>
        <w:jc w:val="both"/>
        <w:rPr>
          <w:rFonts w:ascii="Century Gothic" w:hAnsi="Century Gothic"/>
          <w:color w:val="auto"/>
        </w:rPr>
      </w:pPr>
      <w:r>
        <w:rPr>
          <w:rFonts w:ascii="Century Gothic" w:hAnsi="Century Gothic"/>
          <w:noProof/>
          <w:color w:val="auto"/>
          <w:lang w:eastAsia="es-CO"/>
        </w:rPr>
        <w:drawing>
          <wp:inline distT="0" distB="0" distL="0" distR="0">
            <wp:extent cx="5334000" cy="3022600"/>
            <wp:effectExtent l="0" t="0" r="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37885" cy="3024802"/>
                    </a:xfrm>
                    <a:prstGeom prst="rect">
                      <a:avLst/>
                    </a:prstGeom>
                    <a:noFill/>
                    <a:ln>
                      <a:noFill/>
                    </a:ln>
                  </pic:spPr>
                </pic:pic>
              </a:graphicData>
            </a:graphic>
          </wp:inline>
        </w:drawing>
      </w:r>
    </w:p>
    <w:p w:rsidR="00194B8A" w:rsidRDefault="00194B8A" w:rsidP="00F004E6">
      <w:pPr>
        <w:pStyle w:val="Default"/>
        <w:jc w:val="both"/>
        <w:rPr>
          <w:rFonts w:ascii="Century Gothic" w:hAnsi="Century Gothic"/>
          <w:color w:val="auto"/>
        </w:rPr>
      </w:pPr>
    </w:p>
    <w:p w:rsidR="00194B8A" w:rsidRDefault="00194B8A" w:rsidP="00F004E6">
      <w:pPr>
        <w:pStyle w:val="Default"/>
        <w:jc w:val="both"/>
        <w:rPr>
          <w:rFonts w:ascii="Century Gothic" w:hAnsi="Century Gothic"/>
          <w:color w:val="auto"/>
        </w:rPr>
      </w:pPr>
    </w:p>
    <w:p w:rsidR="00194B8A" w:rsidRDefault="00194B8A" w:rsidP="00F004E6">
      <w:pPr>
        <w:pStyle w:val="Default"/>
        <w:jc w:val="both"/>
        <w:rPr>
          <w:rFonts w:ascii="Century Gothic" w:hAnsi="Century Gothic"/>
          <w:color w:val="auto"/>
        </w:rPr>
      </w:pPr>
    </w:p>
    <w:p w:rsidR="00F004E6" w:rsidRDefault="00F004E6" w:rsidP="00F004E6">
      <w:pPr>
        <w:pStyle w:val="Default"/>
        <w:jc w:val="both"/>
        <w:rPr>
          <w:rFonts w:ascii="Century Gothic" w:hAnsi="Century Gothic"/>
          <w:color w:val="auto"/>
        </w:rPr>
      </w:pPr>
      <w:r>
        <w:rPr>
          <w:rFonts w:ascii="Century Gothic" w:hAnsi="Century Gothic"/>
          <w:color w:val="auto"/>
        </w:rPr>
        <w:t>CLASIFICACION POR CATEGORIA COMPONENTE 3</w:t>
      </w:r>
    </w:p>
    <w:p w:rsidR="00F004E6" w:rsidRDefault="00F004E6" w:rsidP="00F004E6">
      <w:pPr>
        <w:pStyle w:val="Default"/>
        <w:jc w:val="both"/>
        <w:rPr>
          <w:rFonts w:ascii="Century Gothic" w:hAnsi="Century Gothic"/>
          <w:color w:val="auto"/>
        </w:rPr>
      </w:pPr>
      <w:r>
        <w:rPr>
          <w:rFonts w:ascii="Century Gothic" w:hAnsi="Century Gothic"/>
          <w:noProof/>
          <w:color w:val="auto"/>
          <w:lang w:eastAsia="es-CO"/>
        </w:rPr>
        <w:drawing>
          <wp:inline distT="0" distB="0" distL="0" distR="0">
            <wp:extent cx="5610225" cy="287655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0225" cy="2876550"/>
                    </a:xfrm>
                    <a:prstGeom prst="rect">
                      <a:avLst/>
                    </a:prstGeom>
                    <a:noFill/>
                    <a:ln>
                      <a:noFill/>
                    </a:ln>
                  </pic:spPr>
                </pic:pic>
              </a:graphicData>
            </a:graphic>
          </wp:inline>
        </w:drawing>
      </w:r>
    </w:p>
    <w:p w:rsidR="00F004E6" w:rsidRDefault="00F004E6" w:rsidP="00F004E6">
      <w:pPr>
        <w:pStyle w:val="Default"/>
        <w:jc w:val="both"/>
        <w:rPr>
          <w:rFonts w:ascii="Century Gothic" w:hAnsi="Century Gothic"/>
          <w:color w:val="auto"/>
        </w:rPr>
      </w:pPr>
      <w:r>
        <w:rPr>
          <w:rFonts w:ascii="Century Gothic" w:hAnsi="Century Gothic"/>
          <w:color w:val="auto"/>
        </w:rPr>
        <w:t>CLASIFICACION POR CATEGORIA COMPONENTE 4</w:t>
      </w:r>
    </w:p>
    <w:p w:rsidR="00F004E6" w:rsidRDefault="00F004E6" w:rsidP="00F004E6">
      <w:pPr>
        <w:pStyle w:val="Default"/>
        <w:jc w:val="both"/>
        <w:rPr>
          <w:rFonts w:ascii="Century Gothic" w:hAnsi="Century Gothic"/>
          <w:color w:val="auto"/>
        </w:rPr>
      </w:pPr>
    </w:p>
    <w:p w:rsidR="00F004E6" w:rsidRDefault="00F004E6" w:rsidP="00F004E6">
      <w:pPr>
        <w:pStyle w:val="Default"/>
        <w:jc w:val="both"/>
        <w:rPr>
          <w:rFonts w:ascii="Century Gothic" w:hAnsi="Century Gothic"/>
          <w:color w:val="auto"/>
        </w:rPr>
      </w:pPr>
      <w:r>
        <w:rPr>
          <w:rFonts w:ascii="Century Gothic" w:hAnsi="Century Gothic"/>
          <w:noProof/>
          <w:color w:val="auto"/>
          <w:lang w:eastAsia="es-CO"/>
        </w:rPr>
        <w:drawing>
          <wp:inline distT="0" distB="0" distL="0" distR="0">
            <wp:extent cx="5514975" cy="26574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14975" cy="2657475"/>
                    </a:xfrm>
                    <a:prstGeom prst="rect">
                      <a:avLst/>
                    </a:prstGeom>
                    <a:noFill/>
                    <a:ln>
                      <a:noFill/>
                    </a:ln>
                  </pic:spPr>
                </pic:pic>
              </a:graphicData>
            </a:graphic>
          </wp:inline>
        </w:drawing>
      </w:r>
    </w:p>
    <w:p w:rsidR="00F004E6" w:rsidRDefault="00F004E6" w:rsidP="004726DA">
      <w:pPr>
        <w:pStyle w:val="Default"/>
        <w:jc w:val="both"/>
        <w:rPr>
          <w:rFonts w:ascii="Century Gothic" w:hAnsi="Century Gothic"/>
          <w:color w:val="auto"/>
        </w:rPr>
      </w:pPr>
    </w:p>
    <w:p w:rsidR="002A072E" w:rsidRDefault="002A072E" w:rsidP="00F004E6">
      <w:pPr>
        <w:pStyle w:val="Default"/>
        <w:jc w:val="both"/>
        <w:rPr>
          <w:rFonts w:ascii="Century Gothic" w:hAnsi="Century Gothic"/>
          <w:color w:val="auto"/>
        </w:rPr>
      </w:pPr>
    </w:p>
    <w:p w:rsidR="002A072E" w:rsidRDefault="002A072E" w:rsidP="00F004E6">
      <w:pPr>
        <w:pStyle w:val="Default"/>
        <w:jc w:val="both"/>
        <w:rPr>
          <w:rFonts w:ascii="Century Gothic" w:hAnsi="Century Gothic"/>
          <w:color w:val="auto"/>
        </w:rPr>
      </w:pPr>
    </w:p>
    <w:p w:rsidR="002A072E" w:rsidRDefault="002A072E" w:rsidP="00F004E6">
      <w:pPr>
        <w:pStyle w:val="Default"/>
        <w:jc w:val="both"/>
        <w:rPr>
          <w:rFonts w:ascii="Century Gothic" w:hAnsi="Century Gothic"/>
          <w:color w:val="auto"/>
        </w:rPr>
      </w:pPr>
    </w:p>
    <w:p w:rsidR="002A072E" w:rsidRDefault="002A072E" w:rsidP="00F004E6">
      <w:pPr>
        <w:pStyle w:val="Default"/>
        <w:jc w:val="both"/>
        <w:rPr>
          <w:rFonts w:ascii="Century Gothic" w:hAnsi="Century Gothic"/>
          <w:color w:val="auto"/>
        </w:rPr>
      </w:pPr>
    </w:p>
    <w:p w:rsidR="002A072E" w:rsidRDefault="002A072E" w:rsidP="00F004E6">
      <w:pPr>
        <w:pStyle w:val="Default"/>
        <w:jc w:val="both"/>
        <w:rPr>
          <w:rFonts w:ascii="Century Gothic" w:hAnsi="Century Gothic"/>
          <w:color w:val="auto"/>
        </w:rPr>
      </w:pPr>
    </w:p>
    <w:p w:rsidR="002A072E" w:rsidRDefault="002A072E" w:rsidP="00F004E6">
      <w:pPr>
        <w:pStyle w:val="Default"/>
        <w:jc w:val="both"/>
        <w:rPr>
          <w:rFonts w:ascii="Century Gothic" w:hAnsi="Century Gothic"/>
          <w:color w:val="auto"/>
        </w:rPr>
      </w:pPr>
    </w:p>
    <w:p w:rsidR="00F004E6" w:rsidRDefault="00F004E6" w:rsidP="00F004E6">
      <w:pPr>
        <w:pStyle w:val="Default"/>
        <w:jc w:val="both"/>
        <w:rPr>
          <w:rFonts w:ascii="Century Gothic" w:hAnsi="Century Gothic"/>
          <w:color w:val="auto"/>
        </w:rPr>
      </w:pPr>
      <w:r>
        <w:rPr>
          <w:rFonts w:ascii="Century Gothic" w:hAnsi="Century Gothic"/>
          <w:color w:val="auto"/>
        </w:rPr>
        <w:t>CLASIFICACION POR CATEGORIA COMPONENTE 5</w:t>
      </w:r>
    </w:p>
    <w:p w:rsidR="00F004E6" w:rsidRDefault="00F004E6" w:rsidP="00F004E6">
      <w:pPr>
        <w:pStyle w:val="Default"/>
        <w:jc w:val="both"/>
        <w:rPr>
          <w:rFonts w:ascii="Century Gothic" w:hAnsi="Century Gothic"/>
          <w:color w:val="auto"/>
        </w:rPr>
      </w:pPr>
    </w:p>
    <w:p w:rsidR="00F004E6" w:rsidRDefault="00F004E6" w:rsidP="00F004E6">
      <w:pPr>
        <w:pStyle w:val="Default"/>
        <w:jc w:val="both"/>
        <w:rPr>
          <w:rFonts w:ascii="Century Gothic" w:hAnsi="Century Gothic"/>
          <w:color w:val="auto"/>
        </w:rPr>
      </w:pPr>
      <w:r>
        <w:rPr>
          <w:rFonts w:ascii="Century Gothic" w:hAnsi="Century Gothic"/>
          <w:noProof/>
          <w:color w:val="auto"/>
          <w:lang w:eastAsia="es-CO"/>
        </w:rPr>
        <w:drawing>
          <wp:inline distT="0" distB="0" distL="0" distR="0">
            <wp:extent cx="4971806" cy="3267075"/>
            <wp:effectExtent l="0" t="0" r="63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84758" cy="3275586"/>
                    </a:xfrm>
                    <a:prstGeom prst="rect">
                      <a:avLst/>
                    </a:prstGeom>
                    <a:noFill/>
                    <a:ln>
                      <a:noFill/>
                    </a:ln>
                  </pic:spPr>
                </pic:pic>
              </a:graphicData>
            </a:graphic>
          </wp:inline>
        </w:drawing>
      </w:r>
    </w:p>
    <w:p w:rsidR="009E44D0" w:rsidRPr="00CF3AB7" w:rsidRDefault="009E44D0" w:rsidP="009E44D0">
      <w:pPr>
        <w:pStyle w:val="Default"/>
        <w:jc w:val="both"/>
        <w:rPr>
          <w:rFonts w:ascii="Century Gothic" w:hAnsi="Century Gothic"/>
          <w:color w:val="auto"/>
        </w:rPr>
      </w:pPr>
      <w:r w:rsidRPr="001C09CF">
        <w:rPr>
          <w:rFonts w:ascii="Century Gothic" w:hAnsi="Century Gothic"/>
          <w:color w:val="auto"/>
        </w:rPr>
        <w:t xml:space="preserve">En este ejercicio </w:t>
      </w:r>
      <w:r w:rsidRPr="00CF3AB7">
        <w:rPr>
          <w:rFonts w:ascii="Century Gothic" w:hAnsi="Century Gothic"/>
          <w:color w:val="auto"/>
        </w:rPr>
        <w:t>es importante reconocer elementos tales como la caracterización de usuarios</w:t>
      </w:r>
      <w:r>
        <w:rPr>
          <w:rFonts w:ascii="Century Gothic" w:hAnsi="Century Gothic"/>
          <w:color w:val="auto"/>
        </w:rPr>
        <w:t xml:space="preserve">, </w:t>
      </w:r>
      <w:r w:rsidRPr="00CF3AB7">
        <w:rPr>
          <w:rFonts w:ascii="Century Gothic" w:hAnsi="Century Gothic"/>
          <w:color w:val="auto"/>
        </w:rPr>
        <w:t>de la entidad y grupos de valor</w:t>
      </w:r>
      <w:r>
        <w:rPr>
          <w:rFonts w:ascii="Century Gothic" w:hAnsi="Century Gothic"/>
          <w:color w:val="auto"/>
        </w:rPr>
        <w:t xml:space="preserve"> la cual se encuentra en proceso de elaboración</w:t>
      </w:r>
      <w:r w:rsidRPr="00CF3AB7">
        <w:rPr>
          <w:rFonts w:ascii="Century Gothic" w:hAnsi="Century Gothic"/>
          <w:color w:val="auto"/>
        </w:rPr>
        <w:t>, tal co</w:t>
      </w:r>
      <w:r>
        <w:rPr>
          <w:rFonts w:ascii="Century Gothic" w:hAnsi="Century Gothic"/>
          <w:color w:val="auto"/>
        </w:rPr>
        <w:t>m</w:t>
      </w:r>
      <w:r w:rsidRPr="00CF3AB7">
        <w:rPr>
          <w:rFonts w:ascii="Century Gothic" w:hAnsi="Century Gothic"/>
          <w:color w:val="auto"/>
        </w:rPr>
        <w:t xml:space="preserve">o se indicio en la retroalimentación del autodiagnóstico de servicio </w:t>
      </w:r>
      <w:r>
        <w:rPr>
          <w:rFonts w:ascii="Century Gothic" w:hAnsi="Century Gothic"/>
          <w:color w:val="auto"/>
        </w:rPr>
        <w:t>al</w:t>
      </w:r>
      <w:r w:rsidRPr="00CF3AB7">
        <w:rPr>
          <w:rFonts w:ascii="Century Gothic" w:hAnsi="Century Gothic"/>
          <w:color w:val="auto"/>
        </w:rPr>
        <w:t xml:space="preserve"> Ciudadano </w:t>
      </w:r>
    </w:p>
    <w:p w:rsidR="009E44D0" w:rsidRDefault="009E44D0" w:rsidP="009E44D0">
      <w:pPr>
        <w:pStyle w:val="Default"/>
        <w:jc w:val="both"/>
        <w:rPr>
          <w:rFonts w:ascii="Century Gothic" w:hAnsi="Century Gothic"/>
          <w:color w:val="auto"/>
        </w:rPr>
      </w:pPr>
    </w:p>
    <w:p w:rsidR="00F004E6" w:rsidRPr="00CF3AB7" w:rsidRDefault="00F004E6" w:rsidP="004726DA">
      <w:pPr>
        <w:pStyle w:val="Default"/>
        <w:jc w:val="both"/>
        <w:rPr>
          <w:rFonts w:ascii="Century Gothic" w:hAnsi="Century Gothic"/>
          <w:color w:val="auto"/>
        </w:rPr>
      </w:pPr>
    </w:p>
    <w:p w:rsidR="004726DA" w:rsidRPr="009E44D0" w:rsidRDefault="0039590E" w:rsidP="008F6164">
      <w:pPr>
        <w:pStyle w:val="Ttulo1"/>
        <w:numPr>
          <w:ilvl w:val="0"/>
          <w:numId w:val="16"/>
        </w:numPr>
        <w:rPr>
          <w:rFonts w:ascii="Century Gothic" w:hAnsi="Century Gothic"/>
          <w:b/>
          <w:bCs/>
          <w:color w:val="auto"/>
          <w:sz w:val="24"/>
          <w:szCs w:val="24"/>
        </w:rPr>
      </w:pPr>
      <w:bookmarkStart w:id="18" w:name="_Toc18316315"/>
      <w:r w:rsidRPr="009E44D0">
        <w:rPr>
          <w:rFonts w:ascii="Century Gothic" w:hAnsi="Century Gothic"/>
          <w:b/>
          <w:bCs/>
          <w:color w:val="auto"/>
          <w:sz w:val="24"/>
          <w:szCs w:val="24"/>
        </w:rPr>
        <w:t>DIMENSI</w:t>
      </w:r>
      <w:r w:rsidR="00F2439A">
        <w:rPr>
          <w:rFonts w:ascii="Century Gothic" w:hAnsi="Century Gothic"/>
          <w:b/>
          <w:bCs/>
          <w:color w:val="auto"/>
          <w:sz w:val="24"/>
          <w:szCs w:val="24"/>
        </w:rPr>
        <w:t>Ó</w:t>
      </w:r>
      <w:r w:rsidRPr="009E44D0">
        <w:rPr>
          <w:rFonts w:ascii="Century Gothic" w:hAnsi="Century Gothic"/>
          <w:b/>
          <w:bCs/>
          <w:color w:val="auto"/>
          <w:sz w:val="24"/>
          <w:szCs w:val="24"/>
        </w:rPr>
        <w:t>N EVALUACION DE RESULTADOS</w:t>
      </w:r>
      <w:bookmarkEnd w:id="18"/>
    </w:p>
    <w:p w:rsidR="00DF0998" w:rsidRPr="00DF0998" w:rsidRDefault="00DF0998" w:rsidP="00DF0998"/>
    <w:p w:rsidR="004726DA" w:rsidRPr="00CF3AB7" w:rsidRDefault="008F6164" w:rsidP="008F6164">
      <w:pPr>
        <w:pStyle w:val="Ttulo2"/>
        <w:numPr>
          <w:ilvl w:val="0"/>
          <w:numId w:val="0"/>
        </w:numPr>
        <w:ind w:left="360"/>
        <w:rPr>
          <w:rFonts w:ascii="Century Gothic" w:hAnsi="Century Gothic"/>
          <w:color w:val="auto"/>
          <w:sz w:val="24"/>
          <w:szCs w:val="24"/>
        </w:rPr>
      </w:pPr>
      <w:bookmarkStart w:id="19" w:name="_Toc18316316"/>
      <w:r>
        <w:rPr>
          <w:rFonts w:ascii="Century Gothic" w:hAnsi="Century Gothic"/>
          <w:color w:val="auto"/>
          <w:sz w:val="24"/>
          <w:szCs w:val="24"/>
        </w:rPr>
        <w:t xml:space="preserve">5.1. </w:t>
      </w:r>
      <w:r w:rsidR="0039590E" w:rsidRPr="00CF3AB7">
        <w:rPr>
          <w:rFonts w:ascii="Century Gothic" w:hAnsi="Century Gothic"/>
          <w:color w:val="auto"/>
          <w:sz w:val="24"/>
          <w:szCs w:val="24"/>
        </w:rPr>
        <w:t xml:space="preserve">Seguimiento y </w:t>
      </w:r>
      <w:r w:rsidR="006F35EF" w:rsidRPr="00CF3AB7">
        <w:rPr>
          <w:rFonts w:ascii="Century Gothic" w:hAnsi="Century Gothic"/>
          <w:color w:val="auto"/>
          <w:sz w:val="24"/>
          <w:szCs w:val="24"/>
        </w:rPr>
        <w:t>Evaluación</w:t>
      </w:r>
      <w:r w:rsidR="0039590E" w:rsidRPr="00CF3AB7">
        <w:rPr>
          <w:rFonts w:ascii="Century Gothic" w:hAnsi="Century Gothic"/>
          <w:color w:val="auto"/>
          <w:sz w:val="24"/>
          <w:szCs w:val="24"/>
        </w:rPr>
        <w:t xml:space="preserve"> del desempeño institucional</w:t>
      </w:r>
      <w:bookmarkEnd w:id="19"/>
    </w:p>
    <w:p w:rsidR="004726DA" w:rsidRPr="00CF3AB7" w:rsidRDefault="004726DA" w:rsidP="004726DA">
      <w:pPr>
        <w:pStyle w:val="Default"/>
        <w:jc w:val="both"/>
        <w:rPr>
          <w:rFonts w:ascii="Century Gothic" w:hAnsi="Century Gothic"/>
          <w:b/>
          <w:bCs/>
          <w:color w:val="auto"/>
        </w:rPr>
      </w:pPr>
    </w:p>
    <w:p w:rsidR="004726DA" w:rsidRPr="00CF3AB7" w:rsidRDefault="004726DA" w:rsidP="004726DA">
      <w:pPr>
        <w:pStyle w:val="Default"/>
        <w:jc w:val="both"/>
        <w:rPr>
          <w:rFonts w:ascii="Century Gothic" w:hAnsi="Century Gothic"/>
          <w:color w:val="auto"/>
        </w:rPr>
      </w:pPr>
      <w:r w:rsidRPr="00CF3AB7">
        <w:rPr>
          <w:rFonts w:ascii="Century Gothic" w:hAnsi="Century Gothic"/>
          <w:color w:val="auto"/>
        </w:rPr>
        <w:t>El seguimiento y evaluación del desempeño institucional presenta un avance del</w:t>
      </w:r>
      <w:r w:rsidR="00DF0998">
        <w:rPr>
          <w:rFonts w:ascii="Century Gothic" w:hAnsi="Century Gothic"/>
          <w:color w:val="auto"/>
        </w:rPr>
        <w:t xml:space="preserve"> 9</w:t>
      </w:r>
      <w:r w:rsidR="009E44D0">
        <w:rPr>
          <w:rFonts w:ascii="Century Gothic" w:hAnsi="Century Gothic"/>
          <w:color w:val="auto"/>
        </w:rPr>
        <w:t>7</w:t>
      </w:r>
      <w:r w:rsidRPr="00CF3AB7">
        <w:rPr>
          <w:rFonts w:ascii="Century Gothic" w:hAnsi="Century Gothic"/>
          <w:b/>
          <w:bCs/>
          <w:color w:val="auto"/>
        </w:rPr>
        <w:t xml:space="preserve">% </w:t>
      </w:r>
      <w:r w:rsidRPr="00CF3AB7">
        <w:rPr>
          <w:rFonts w:ascii="Century Gothic" w:hAnsi="Century Gothic"/>
          <w:color w:val="auto"/>
        </w:rPr>
        <w:t xml:space="preserve">donde las categorías por su grado de avance </w:t>
      </w:r>
      <w:r w:rsidR="00DF0998">
        <w:rPr>
          <w:rFonts w:ascii="Century Gothic" w:hAnsi="Century Gothic"/>
          <w:color w:val="auto"/>
        </w:rPr>
        <w:t>se encuentran superior</w:t>
      </w:r>
      <w:r w:rsidRPr="00CF3AB7">
        <w:rPr>
          <w:rFonts w:ascii="Century Gothic" w:hAnsi="Century Gothic"/>
          <w:color w:val="auto"/>
        </w:rPr>
        <w:t xml:space="preserve"> al 50%. </w:t>
      </w:r>
    </w:p>
    <w:p w:rsidR="002864E0" w:rsidRPr="00CF3AB7" w:rsidRDefault="002864E0" w:rsidP="004726DA">
      <w:pPr>
        <w:pStyle w:val="Default"/>
        <w:jc w:val="both"/>
        <w:rPr>
          <w:rFonts w:ascii="Century Gothic" w:hAnsi="Century Gothic"/>
          <w:color w:val="auto"/>
        </w:rPr>
      </w:pPr>
    </w:p>
    <w:p w:rsidR="004726DA" w:rsidRPr="00CF3AB7" w:rsidRDefault="004726DA" w:rsidP="004726DA">
      <w:pPr>
        <w:pStyle w:val="Default"/>
        <w:jc w:val="both"/>
        <w:rPr>
          <w:rFonts w:ascii="Century Gothic" w:hAnsi="Century Gothic"/>
          <w:color w:val="auto"/>
        </w:rPr>
      </w:pPr>
      <w:r w:rsidRPr="00CF3AB7">
        <w:rPr>
          <w:rFonts w:ascii="Century Gothic" w:hAnsi="Century Gothic"/>
          <w:color w:val="auto"/>
        </w:rPr>
        <w:t xml:space="preserve">De forma reiterativa se resalta la importancia de la identificación de los grupos de valor con el fin de fortalecer el ejercicio de seguimiento y evaluación, ya que de esta forma de se garantiza la satisfacción de las necesidades de los ciudadanos </w:t>
      </w:r>
    </w:p>
    <w:p w:rsidR="004726DA" w:rsidRDefault="004726DA" w:rsidP="004726DA">
      <w:pPr>
        <w:pStyle w:val="Default"/>
        <w:jc w:val="both"/>
        <w:rPr>
          <w:rFonts w:ascii="Century Gothic" w:hAnsi="Century Gothic"/>
          <w:b/>
          <w:bCs/>
          <w:color w:val="auto"/>
        </w:rPr>
      </w:pPr>
    </w:p>
    <w:p w:rsidR="00DF0998" w:rsidRDefault="009E44D0"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extent cx="5610225" cy="38862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0225" cy="3886200"/>
                    </a:xfrm>
                    <a:prstGeom prst="rect">
                      <a:avLst/>
                    </a:prstGeom>
                    <a:noFill/>
                    <a:ln>
                      <a:noFill/>
                    </a:ln>
                  </pic:spPr>
                </pic:pic>
              </a:graphicData>
            </a:graphic>
          </wp:inline>
        </w:drawing>
      </w:r>
    </w:p>
    <w:p w:rsidR="002A072E" w:rsidRDefault="002A072E" w:rsidP="004726DA">
      <w:pPr>
        <w:pStyle w:val="Default"/>
        <w:jc w:val="both"/>
        <w:rPr>
          <w:rFonts w:ascii="Century Gothic" w:hAnsi="Century Gothic"/>
          <w:b/>
          <w:bCs/>
          <w:color w:val="auto"/>
        </w:rPr>
      </w:pPr>
    </w:p>
    <w:p w:rsidR="00C32E8B" w:rsidRPr="00CF3AB7" w:rsidRDefault="00C32E8B" w:rsidP="004726DA">
      <w:pPr>
        <w:pStyle w:val="Default"/>
        <w:jc w:val="both"/>
        <w:rPr>
          <w:rFonts w:ascii="Century Gothic" w:hAnsi="Century Gothic"/>
          <w:b/>
          <w:bCs/>
          <w:color w:val="auto"/>
        </w:rPr>
      </w:pPr>
    </w:p>
    <w:p w:rsidR="0039590E" w:rsidRDefault="008F6164" w:rsidP="008F6164">
      <w:pPr>
        <w:pStyle w:val="Ttulo1"/>
        <w:numPr>
          <w:ilvl w:val="0"/>
          <w:numId w:val="0"/>
        </w:numPr>
        <w:ind w:left="1844"/>
        <w:rPr>
          <w:rFonts w:ascii="Century Gothic" w:hAnsi="Century Gothic"/>
          <w:b/>
          <w:bCs/>
          <w:color w:val="auto"/>
          <w:sz w:val="24"/>
          <w:szCs w:val="24"/>
        </w:rPr>
      </w:pPr>
      <w:bookmarkStart w:id="20" w:name="_Toc18316317"/>
      <w:r>
        <w:rPr>
          <w:rFonts w:ascii="Century Gothic" w:hAnsi="Century Gothic"/>
          <w:b/>
          <w:bCs/>
          <w:color w:val="auto"/>
          <w:sz w:val="24"/>
          <w:szCs w:val="24"/>
        </w:rPr>
        <w:t xml:space="preserve">6. </w:t>
      </w:r>
      <w:r w:rsidR="0039590E" w:rsidRPr="00F2439A">
        <w:rPr>
          <w:rFonts w:ascii="Century Gothic" w:hAnsi="Century Gothic"/>
          <w:b/>
          <w:bCs/>
          <w:color w:val="auto"/>
          <w:sz w:val="24"/>
          <w:szCs w:val="24"/>
        </w:rPr>
        <w:t>DIMENSI</w:t>
      </w:r>
      <w:r w:rsidR="00F2439A">
        <w:rPr>
          <w:rFonts w:ascii="Century Gothic" w:hAnsi="Century Gothic"/>
          <w:b/>
          <w:bCs/>
          <w:color w:val="auto"/>
          <w:sz w:val="24"/>
          <w:szCs w:val="24"/>
        </w:rPr>
        <w:t>Ó</w:t>
      </w:r>
      <w:r w:rsidR="0039590E" w:rsidRPr="00F2439A">
        <w:rPr>
          <w:rFonts w:ascii="Century Gothic" w:hAnsi="Century Gothic"/>
          <w:b/>
          <w:bCs/>
          <w:color w:val="auto"/>
          <w:sz w:val="24"/>
          <w:szCs w:val="24"/>
        </w:rPr>
        <w:t>N INFORMACION Y COMUNICACIÓN</w:t>
      </w:r>
      <w:bookmarkEnd w:id="20"/>
      <w:r w:rsidR="0039590E" w:rsidRPr="00F2439A">
        <w:rPr>
          <w:rFonts w:ascii="Century Gothic" w:hAnsi="Century Gothic"/>
          <w:b/>
          <w:bCs/>
          <w:color w:val="auto"/>
          <w:sz w:val="24"/>
          <w:szCs w:val="24"/>
        </w:rPr>
        <w:t xml:space="preserve"> </w:t>
      </w:r>
    </w:p>
    <w:p w:rsidR="00F2439A" w:rsidRPr="00F2439A" w:rsidRDefault="00F2439A" w:rsidP="00F2439A"/>
    <w:p w:rsidR="004726DA" w:rsidRPr="00CF3AB7" w:rsidRDefault="008F6164" w:rsidP="008F6164">
      <w:pPr>
        <w:pStyle w:val="Ttulo2"/>
        <w:numPr>
          <w:ilvl w:val="0"/>
          <w:numId w:val="0"/>
        </w:numPr>
        <w:ind w:left="360"/>
        <w:rPr>
          <w:rFonts w:ascii="Century Gothic" w:hAnsi="Century Gothic"/>
          <w:color w:val="auto"/>
          <w:sz w:val="24"/>
          <w:szCs w:val="24"/>
        </w:rPr>
      </w:pPr>
      <w:bookmarkStart w:id="21" w:name="_Toc18316318"/>
      <w:r>
        <w:rPr>
          <w:rFonts w:ascii="Century Gothic" w:hAnsi="Century Gothic"/>
          <w:color w:val="auto"/>
          <w:sz w:val="24"/>
          <w:szCs w:val="24"/>
        </w:rPr>
        <w:t xml:space="preserve">6.1. </w:t>
      </w:r>
      <w:r w:rsidR="00DF0998">
        <w:rPr>
          <w:rFonts w:ascii="Century Gothic" w:hAnsi="Century Gothic"/>
          <w:color w:val="auto"/>
          <w:sz w:val="24"/>
          <w:szCs w:val="24"/>
        </w:rPr>
        <w:t>G</w:t>
      </w:r>
      <w:r w:rsidR="0039590E" w:rsidRPr="00CF3AB7">
        <w:rPr>
          <w:rFonts w:ascii="Century Gothic" w:hAnsi="Century Gothic"/>
          <w:color w:val="auto"/>
          <w:sz w:val="24"/>
          <w:szCs w:val="24"/>
        </w:rPr>
        <w:t>estión documental</w:t>
      </w:r>
      <w:bookmarkEnd w:id="21"/>
    </w:p>
    <w:p w:rsidR="0039590E" w:rsidRPr="00CF3AB7" w:rsidRDefault="0039590E" w:rsidP="004726DA">
      <w:pPr>
        <w:pStyle w:val="Default"/>
        <w:jc w:val="both"/>
        <w:rPr>
          <w:rFonts w:ascii="Century Gothic" w:hAnsi="Century Gothic"/>
          <w:b/>
          <w:bCs/>
          <w:color w:val="auto"/>
        </w:rPr>
      </w:pPr>
    </w:p>
    <w:p w:rsidR="002864E0" w:rsidRPr="00CF3AB7" w:rsidRDefault="004726DA" w:rsidP="004726DA">
      <w:pPr>
        <w:pStyle w:val="Default"/>
        <w:jc w:val="both"/>
        <w:rPr>
          <w:rFonts w:ascii="Century Gothic" w:hAnsi="Century Gothic"/>
          <w:color w:val="auto"/>
        </w:rPr>
      </w:pPr>
      <w:r w:rsidRPr="00CF3AB7">
        <w:rPr>
          <w:rFonts w:ascii="Century Gothic" w:hAnsi="Century Gothic"/>
          <w:color w:val="auto"/>
        </w:rPr>
        <w:t xml:space="preserve">En el marco de la implementación de la política operativa de Gestión Documental se evidenció un avance de implementación promedio del </w:t>
      </w:r>
      <w:r w:rsidR="00DF0998">
        <w:rPr>
          <w:rFonts w:ascii="Century Gothic" w:hAnsi="Century Gothic"/>
          <w:color w:val="auto"/>
        </w:rPr>
        <w:t>93</w:t>
      </w:r>
      <w:r w:rsidRPr="00CF3AB7">
        <w:rPr>
          <w:rFonts w:ascii="Century Gothic" w:hAnsi="Century Gothic"/>
          <w:color w:val="auto"/>
        </w:rPr>
        <w:t>,</w:t>
      </w:r>
      <w:r w:rsidR="00DF0998">
        <w:rPr>
          <w:rFonts w:ascii="Century Gothic" w:hAnsi="Century Gothic"/>
          <w:color w:val="auto"/>
        </w:rPr>
        <w:t>1</w:t>
      </w:r>
      <w:r w:rsidRPr="00CF3AB7">
        <w:rPr>
          <w:rFonts w:ascii="Century Gothic" w:hAnsi="Century Gothic"/>
          <w:color w:val="auto"/>
        </w:rPr>
        <w:t xml:space="preserve">% como se puede apreciar en la gráfica superior, esto permite reflejar un progreso </w:t>
      </w:r>
      <w:r w:rsidR="00DF0998">
        <w:rPr>
          <w:rFonts w:ascii="Century Gothic" w:hAnsi="Century Gothic"/>
          <w:color w:val="auto"/>
        </w:rPr>
        <w:t>alto</w:t>
      </w:r>
      <w:r w:rsidRPr="00CF3AB7">
        <w:rPr>
          <w:rFonts w:ascii="Century Gothic" w:hAnsi="Century Gothic"/>
          <w:color w:val="auto"/>
        </w:rPr>
        <w:t xml:space="preserve"> a la fecha de realización del autodiagnóstico. </w:t>
      </w:r>
    </w:p>
    <w:p w:rsidR="002864E0" w:rsidRPr="00CF3AB7" w:rsidRDefault="002864E0" w:rsidP="004726DA">
      <w:pPr>
        <w:pStyle w:val="Default"/>
        <w:jc w:val="both"/>
        <w:rPr>
          <w:rFonts w:ascii="Century Gothic" w:hAnsi="Century Gothic"/>
          <w:color w:val="auto"/>
        </w:rPr>
      </w:pPr>
    </w:p>
    <w:p w:rsidR="004726DA" w:rsidRPr="00CF3AB7" w:rsidRDefault="006C2C23" w:rsidP="004726DA">
      <w:pPr>
        <w:pStyle w:val="Default"/>
        <w:jc w:val="both"/>
        <w:rPr>
          <w:rFonts w:ascii="Century Gothic" w:hAnsi="Century Gothic"/>
          <w:color w:val="auto"/>
        </w:rPr>
      </w:pPr>
      <w:r>
        <w:rPr>
          <w:rFonts w:ascii="Century Gothic" w:hAnsi="Century Gothic"/>
          <w:color w:val="auto"/>
        </w:rPr>
        <w:t xml:space="preserve">Es </w:t>
      </w:r>
      <w:r w:rsidR="004726DA" w:rsidRPr="00CF3AB7">
        <w:rPr>
          <w:rFonts w:ascii="Century Gothic" w:hAnsi="Century Gothic"/>
          <w:color w:val="auto"/>
        </w:rPr>
        <w:t xml:space="preserve">necesario abordar componentes que garanticen no solo una adecuada gestión de documentos físicos sino la digitalización de los </w:t>
      </w:r>
      <w:r w:rsidR="00841C52" w:rsidRPr="00CF3AB7">
        <w:rPr>
          <w:rFonts w:ascii="Century Gothic" w:hAnsi="Century Gothic"/>
          <w:color w:val="auto"/>
        </w:rPr>
        <w:t>mismos,</w:t>
      </w:r>
      <w:r w:rsidR="004726DA" w:rsidRPr="00CF3AB7">
        <w:rPr>
          <w:rFonts w:ascii="Century Gothic" w:hAnsi="Century Gothic"/>
          <w:color w:val="auto"/>
        </w:rPr>
        <w:t xml:space="preserve"> así como la implementación de mecanismos que permitan a las funcionarios y contratistas tener acceso a la información de forma electrónica. </w:t>
      </w:r>
    </w:p>
    <w:p w:rsidR="002864E0" w:rsidRPr="00CF3AB7" w:rsidRDefault="002864E0" w:rsidP="004726DA">
      <w:pPr>
        <w:pStyle w:val="Default"/>
        <w:jc w:val="both"/>
        <w:rPr>
          <w:rFonts w:ascii="Century Gothic" w:hAnsi="Century Gothic"/>
          <w:color w:val="auto"/>
        </w:rPr>
      </w:pPr>
    </w:p>
    <w:p w:rsidR="004726DA" w:rsidRDefault="004726DA" w:rsidP="004726DA">
      <w:pPr>
        <w:pStyle w:val="Default"/>
        <w:jc w:val="both"/>
        <w:rPr>
          <w:rFonts w:ascii="Century Gothic" w:hAnsi="Century Gothic"/>
          <w:color w:val="auto"/>
        </w:rPr>
      </w:pPr>
      <w:r w:rsidRPr="00CF3AB7">
        <w:rPr>
          <w:rFonts w:ascii="Century Gothic" w:hAnsi="Century Gothic"/>
          <w:color w:val="auto"/>
        </w:rPr>
        <w:t>Por otro lado es importante aclarar que la gestión de información y las directrices enfocadas a la promoción de la cultura en materia documental deben implementarse de la mano de la política de cero papel donde elementos tales como tablas de control de acceso, los expedientes electrónicos y los mecanismos y controles técnicos en los sistemas de información para restringir el acceso a los documentos en entorno electrónico son componentes fundamentales que garantizarán un manejo de información interna óptimo y a su vez permitirá reducir el consumo de papel, garantiza</w:t>
      </w:r>
      <w:r w:rsidR="009E44D0">
        <w:rPr>
          <w:rFonts w:ascii="Century Gothic" w:hAnsi="Century Gothic"/>
          <w:color w:val="auto"/>
        </w:rPr>
        <w:t>ndo los</w:t>
      </w:r>
      <w:r w:rsidRPr="00CF3AB7">
        <w:rPr>
          <w:rFonts w:ascii="Century Gothic" w:hAnsi="Century Gothic"/>
          <w:color w:val="auto"/>
        </w:rPr>
        <w:t xml:space="preserve"> servicios a la ciudadanía más </w:t>
      </w:r>
      <w:r w:rsidR="009E44D0">
        <w:rPr>
          <w:rFonts w:ascii="Century Gothic" w:hAnsi="Century Gothic"/>
          <w:color w:val="auto"/>
        </w:rPr>
        <w:t>oportunos esto exige que la implementación del factor electrónico sea de orden prioritario, no obstante en lo que concierne al tema documental este se encuentra en un gran avance.</w:t>
      </w:r>
    </w:p>
    <w:p w:rsidR="009E44D0" w:rsidRDefault="009E44D0" w:rsidP="004726DA">
      <w:pPr>
        <w:pStyle w:val="Default"/>
        <w:jc w:val="both"/>
        <w:rPr>
          <w:rFonts w:ascii="Century Gothic" w:hAnsi="Century Gothic"/>
          <w:color w:val="auto"/>
        </w:rPr>
      </w:pPr>
    </w:p>
    <w:p w:rsidR="009E44D0" w:rsidRPr="00CF3AB7" w:rsidRDefault="009E44D0" w:rsidP="004726DA">
      <w:pPr>
        <w:pStyle w:val="Default"/>
        <w:jc w:val="both"/>
        <w:rPr>
          <w:rFonts w:ascii="Century Gothic" w:hAnsi="Century Gothic"/>
          <w:color w:val="auto"/>
        </w:rPr>
      </w:pPr>
      <w:r>
        <w:rPr>
          <w:rFonts w:ascii="Century Gothic" w:hAnsi="Century Gothic"/>
          <w:color w:val="auto"/>
        </w:rPr>
        <w:t>Como mejora se contempla el r</w:t>
      </w:r>
      <w:r w:rsidRPr="009E44D0">
        <w:rPr>
          <w:rFonts w:ascii="Century Gothic" w:hAnsi="Century Gothic"/>
          <w:color w:val="auto"/>
        </w:rPr>
        <w:t>ealizar ajustes de acuerdo con las instrucciones dadas por el Archivo de Bogotá para su aprobación al interior de la Entidad</w:t>
      </w:r>
      <w:r>
        <w:rPr>
          <w:rFonts w:ascii="Century Gothic" w:hAnsi="Century Gothic"/>
          <w:color w:val="auto"/>
        </w:rPr>
        <w:t xml:space="preserve">, así como </w:t>
      </w:r>
      <w:r w:rsidRPr="009E44D0">
        <w:rPr>
          <w:rFonts w:ascii="Century Gothic" w:hAnsi="Century Gothic"/>
          <w:color w:val="auto"/>
        </w:rPr>
        <w:t>Plan Institucional de Archivos - PINAR - actualizado. (plazo 10 de noviembre de 2019)</w:t>
      </w:r>
    </w:p>
    <w:p w:rsidR="004726DA" w:rsidRPr="00CF3AB7" w:rsidRDefault="004726DA" w:rsidP="004726DA">
      <w:pPr>
        <w:pStyle w:val="Default"/>
        <w:jc w:val="both"/>
        <w:rPr>
          <w:rFonts w:ascii="Century Gothic" w:hAnsi="Century Gothic"/>
          <w:b/>
          <w:bCs/>
          <w:color w:val="auto"/>
        </w:rPr>
      </w:pPr>
    </w:p>
    <w:p w:rsidR="004726DA" w:rsidRPr="00CF3AB7" w:rsidRDefault="004726DA" w:rsidP="004726DA">
      <w:pPr>
        <w:pStyle w:val="Default"/>
        <w:jc w:val="both"/>
        <w:rPr>
          <w:rFonts w:ascii="Century Gothic" w:hAnsi="Century Gothic"/>
          <w:b/>
          <w:bCs/>
          <w:color w:val="auto"/>
        </w:rPr>
      </w:pPr>
    </w:p>
    <w:p w:rsidR="00DF0998" w:rsidRDefault="006C2C23"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extent cx="5608955" cy="39166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08955" cy="3916680"/>
                    </a:xfrm>
                    <a:prstGeom prst="rect">
                      <a:avLst/>
                    </a:prstGeom>
                    <a:noFill/>
                    <a:ln>
                      <a:noFill/>
                    </a:ln>
                  </pic:spPr>
                </pic:pic>
              </a:graphicData>
            </a:graphic>
          </wp:inline>
        </w:drawing>
      </w:r>
    </w:p>
    <w:p w:rsidR="00DF0998" w:rsidRPr="00F2439A" w:rsidRDefault="00DF0998" w:rsidP="004726DA">
      <w:pPr>
        <w:pStyle w:val="Default"/>
        <w:jc w:val="both"/>
        <w:rPr>
          <w:rFonts w:ascii="Century Gothic" w:hAnsi="Century Gothic"/>
          <w:color w:val="auto"/>
        </w:rPr>
      </w:pPr>
    </w:p>
    <w:p w:rsidR="004726DA" w:rsidRPr="00F2439A" w:rsidRDefault="008F6164" w:rsidP="008F6164">
      <w:pPr>
        <w:pStyle w:val="Ttulo2"/>
        <w:numPr>
          <w:ilvl w:val="0"/>
          <w:numId w:val="0"/>
        </w:numPr>
        <w:ind w:left="360"/>
        <w:rPr>
          <w:rFonts w:ascii="Century Gothic" w:hAnsi="Century Gothic"/>
          <w:b/>
          <w:bCs/>
          <w:color w:val="auto"/>
          <w:sz w:val="24"/>
          <w:szCs w:val="24"/>
        </w:rPr>
      </w:pPr>
      <w:bookmarkStart w:id="22" w:name="_Toc18316319"/>
      <w:r>
        <w:rPr>
          <w:rFonts w:ascii="Century Gothic" w:hAnsi="Century Gothic"/>
          <w:color w:val="auto"/>
          <w:sz w:val="24"/>
          <w:szCs w:val="24"/>
        </w:rPr>
        <w:t xml:space="preserve">6.2.  </w:t>
      </w:r>
      <w:r w:rsidR="00DF0998" w:rsidRPr="00F2439A">
        <w:rPr>
          <w:rFonts w:ascii="Century Gothic" w:hAnsi="Century Gothic"/>
          <w:color w:val="auto"/>
          <w:sz w:val="24"/>
          <w:szCs w:val="24"/>
        </w:rPr>
        <w:t>Transparencia y acceso a la información</w:t>
      </w:r>
      <w:bookmarkEnd w:id="22"/>
    </w:p>
    <w:p w:rsidR="00DF0998" w:rsidRDefault="00DF0998" w:rsidP="004726DA">
      <w:pPr>
        <w:pStyle w:val="Default"/>
        <w:jc w:val="both"/>
        <w:rPr>
          <w:rFonts w:ascii="Century Gothic" w:hAnsi="Century Gothic"/>
          <w:color w:val="auto"/>
        </w:rPr>
      </w:pPr>
    </w:p>
    <w:p w:rsidR="004726DA" w:rsidRDefault="004726DA" w:rsidP="004726DA">
      <w:pPr>
        <w:pStyle w:val="Default"/>
        <w:jc w:val="both"/>
        <w:rPr>
          <w:rFonts w:ascii="Century Gothic" w:hAnsi="Century Gothic"/>
          <w:color w:val="auto"/>
        </w:rPr>
      </w:pPr>
      <w:r w:rsidRPr="00CF3AB7">
        <w:rPr>
          <w:rFonts w:ascii="Century Gothic" w:hAnsi="Century Gothic"/>
          <w:color w:val="auto"/>
        </w:rPr>
        <w:t xml:space="preserve">La dimensión de información y comunicación presenta un avance promedio del </w:t>
      </w:r>
      <w:r w:rsidR="006C2C23">
        <w:rPr>
          <w:rFonts w:ascii="Century Gothic" w:hAnsi="Century Gothic"/>
          <w:color w:val="auto"/>
        </w:rPr>
        <w:t>9</w:t>
      </w:r>
      <w:r w:rsidR="0073119E">
        <w:rPr>
          <w:rFonts w:ascii="Century Gothic" w:hAnsi="Century Gothic"/>
          <w:color w:val="auto"/>
        </w:rPr>
        <w:t>7.9</w:t>
      </w:r>
      <w:r w:rsidRPr="00CF3AB7">
        <w:rPr>
          <w:rFonts w:ascii="Century Gothic" w:hAnsi="Century Gothic"/>
          <w:b/>
          <w:bCs/>
          <w:color w:val="auto"/>
        </w:rPr>
        <w:t xml:space="preserve">% </w:t>
      </w:r>
      <w:r w:rsidRPr="00CF3AB7">
        <w:rPr>
          <w:rFonts w:ascii="Century Gothic" w:hAnsi="Century Gothic"/>
          <w:color w:val="auto"/>
        </w:rPr>
        <w:t>de sus dos políticas operativas, reflejando un desarrollo significativo en materia de gestión de información y comunicación desde los enfoques de transparencia activa y pasiva garantizando de forma parcial el acceso a la información de gestión institucional por parte de los ciudadanos objeto de valor de la entidad, así mismo es importante resaltar que se identificaron aspectos por fortalecer asociados a seguridad de la información, digitalización de documentos, construcción de cultura en materia de manejo de información y atención</w:t>
      </w:r>
      <w:r w:rsidR="0073119E">
        <w:rPr>
          <w:rFonts w:ascii="Century Gothic" w:hAnsi="Century Gothic"/>
          <w:color w:val="auto"/>
        </w:rPr>
        <w:t xml:space="preserve">, y la asignación de un espacio en el sitio web de la entidad, para asignar una encuesta  de satisfacción al usuario </w:t>
      </w:r>
      <w:r w:rsidR="0073119E" w:rsidRPr="0073119E">
        <w:rPr>
          <w:rFonts w:ascii="Century Gothic" w:hAnsi="Century Gothic"/>
          <w:color w:val="auto"/>
        </w:rPr>
        <w:t>sobre Transparencia y acceso a la información</w:t>
      </w:r>
      <w:r w:rsidR="0073119E">
        <w:rPr>
          <w:rFonts w:ascii="Century Gothic" w:hAnsi="Century Gothic"/>
          <w:color w:val="auto"/>
        </w:rPr>
        <w:t>.</w:t>
      </w:r>
    </w:p>
    <w:p w:rsidR="0073119E" w:rsidRDefault="0073119E" w:rsidP="004726DA">
      <w:pPr>
        <w:pStyle w:val="Default"/>
        <w:jc w:val="both"/>
        <w:rPr>
          <w:rFonts w:ascii="Century Gothic" w:hAnsi="Century Gothic"/>
          <w:color w:val="auto"/>
        </w:rPr>
      </w:pPr>
    </w:p>
    <w:p w:rsidR="0073119E" w:rsidRDefault="0073119E"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extent cx="5907533" cy="389510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18615" cy="3902413"/>
                    </a:xfrm>
                    <a:prstGeom prst="rect">
                      <a:avLst/>
                    </a:prstGeom>
                    <a:noFill/>
                    <a:ln>
                      <a:noFill/>
                    </a:ln>
                  </pic:spPr>
                </pic:pic>
              </a:graphicData>
            </a:graphic>
          </wp:inline>
        </w:drawing>
      </w:r>
    </w:p>
    <w:p w:rsidR="00E3593D" w:rsidRDefault="00E3593D" w:rsidP="004726DA">
      <w:pPr>
        <w:pStyle w:val="Default"/>
        <w:jc w:val="both"/>
        <w:rPr>
          <w:rFonts w:ascii="Century Gothic" w:hAnsi="Century Gothic"/>
          <w:b/>
          <w:bCs/>
          <w:color w:val="auto"/>
        </w:rPr>
      </w:pPr>
    </w:p>
    <w:p w:rsidR="00E3593D" w:rsidRDefault="00E3593D" w:rsidP="004726DA">
      <w:pPr>
        <w:pStyle w:val="Default"/>
        <w:jc w:val="both"/>
        <w:rPr>
          <w:rFonts w:ascii="Century Gothic" w:hAnsi="Century Gothic"/>
          <w:b/>
          <w:bCs/>
          <w:color w:val="auto"/>
        </w:rPr>
      </w:pPr>
    </w:p>
    <w:p w:rsidR="00E3593D" w:rsidRDefault="00E3593D" w:rsidP="004726DA">
      <w:pPr>
        <w:pStyle w:val="Default"/>
        <w:jc w:val="both"/>
        <w:rPr>
          <w:rFonts w:ascii="Century Gothic" w:hAnsi="Century Gothic"/>
          <w:b/>
          <w:bCs/>
          <w:color w:val="auto"/>
        </w:rPr>
      </w:pPr>
    </w:p>
    <w:p w:rsidR="008F6164" w:rsidRDefault="008F6164" w:rsidP="004726DA">
      <w:pPr>
        <w:pStyle w:val="Default"/>
        <w:jc w:val="both"/>
        <w:rPr>
          <w:rFonts w:ascii="Century Gothic" w:hAnsi="Century Gothic"/>
          <w:b/>
          <w:bCs/>
          <w:color w:val="auto"/>
        </w:rPr>
      </w:pPr>
    </w:p>
    <w:p w:rsidR="008F6164" w:rsidRDefault="008F6164" w:rsidP="004726DA">
      <w:pPr>
        <w:pStyle w:val="Default"/>
        <w:jc w:val="both"/>
        <w:rPr>
          <w:rFonts w:ascii="Century Gothic" w:hAnsi="Century Gothic"/>
          <w:b/>
          <w:bCs/>
          <w:color w:val="auto"/>
        </w:rPr>
      </w:pPr>
    </w:p>
    <w:p w:rsidR="008F6164" w:rsidRPr="003F6C29" w:rsidRDefault="008F6164" w:rsidP="00A9327F">
      <w:pPr>
        <w:pStyle w:val="Ttulo1"/>
        <w:numPr>
          <w:ilvl w:val="0"/>
          <w:numId w:val="18"/>
        </w:numPr>
        <w:rPr>
          <w:rFonts w:ascii="Century Gothic" w:hAnsi="Century Gothic"/>
          <w:b/>
          <w:bCs/>
          <w:color w:val="auto"/>
          <w:sz w:val="24"/>
          <w:szCs w:val="24"/>
        </w:rPr>
      </w:pPr>
      <w:bookmarkStart w:id="23" w:name="_Toc18316320"/>
      <w:r w:rsidRPr="003F6C29">
        <w:rPr>
          <w:rFonts w:ascii="Century Gothic" w:hAnsi="Century Gothic"/>
          <w:b/>
          <w:bCs/>
          <w:color w:val="auto"/>
          <w:sz w:val="24"/>
          <w:szCs w:val="24"/>
        </w:rPr>
        <w:t>DIMENSI</w:t>
      </w:r>
      <w:r>
        <w:rPr>
          <w:rFonts w:ascii="Century Gothic" w:hAnsi="Century Gothic"/>
          <w:b/>
          <w:bCs/>
          <w:color w:val="auto"/>
          <w:sz w:val="24"/>
          <w:szCs w:val="24"/>
        </w:rPr>
        <w:t>Ó</w:t>
      </w:r>
      <w:r w:rsidRPr="003F6C29">
        <w:rPr>
          <w:rFonts w:ascii="Century Gothic" w:hAnsi="Century Gothic"/>
          <w:b/>
          <w:bCs/>
          <w:color w:val="auto"/>
          <w:sz w:val="24"/>
          <w:szCs w:val="24"/>
        </w:rPr>
        <w:t xml:space="preserve">N DE </w:t>
      </w:r>
      <w:r w:rsidR="00A9327F">
        <w:rPr>
          <w:rFonts w:ascii="Century Gothic" w:hAnsi="Century Gothic"/>
          <w:b/>
          <w:bCs/>
          <w:color w:val="auto"/>
          <w:sz w:val="24"/>
          <w:szCs w:val="24"/>
        </w:rPr>
        <w:t>CONTROL INTERNO</w:t>
      </w:r>
      <w:bookmarkEnd w:id="23"/>
    </w:p>
    <w:p w:rsidR="008F6164" w:rsidRDefault="008F6164" w:rsidP="004726DA">
      <w:pPr>
        <w:pStyle w:val="Default"/>
        <w:jc w:val="both"/>
        <w:rPr>
          <w:rFonts w:ascii="Century Gothic" w:hAnsi="Century Gothic"/>
          <w:b/>
          <w:bCs/>
          <w:color w:val="auto"/>
        </w:rPr>
      </w:pPr>
    </w:p>
    <w:p w:rsidR="008F6164" w:rsidRDefault="008F6164" w:rsidP="004726DA">
      <w:pPr>
        <w:pStyle w:val="Default"/>
        <w:jc w:val="both"/>
        <w:rPr>
          <w:rFonts w:ascii="Century Gothic" w:hAnsi="Century Gothic"/>
          <w:b/>
          <w:bCs/>
          <w:color w:val="auto"/>
        </w:rPr>
      </w:pPr>
    </w:p>
    <w:p w:rsidR="008F6164" w:rsidRDefault="00A9327F" w:rsidP="00A9327F">
      <w:pPr>
        <w:pStyle w:val="Ttulo2"/>
        <w:numPr>
          <w:ilvl w:val="0"/>
          <w:numId w:val="0"/>
        </w:numPr>
        <w:ind w:left="360"/>
        <w:rPr>
          <w:rFonts w:ascii="Century Gothic" w:hAnsi="Century Gothic"/>
          <w:color w:val="auto"/>
          <w:sz w:val="24"/>
          <w:szCs w:val="24"/>
        </w:rPr>
      </w:pPr>
      <w:bookmarkStart w:id="24" w:name="_Toc18316321"/>
      <w:r>
        <w:rPr>
          <w:rFonts w:ascii="Century Gothic" w:hAnsi="Century Gothic"/>
          <w:color w:val="auto"/>
          <w:sz w:val="24"/>
          <w:szCs w:val="24"/>
        </w:rPr>
        <w:t>7.1. Control Interno</w:t>
      </w:r>
      <w:bookmarkEnd w:id="24"/>
    </w:p>
    <w:p w:rsidR="008F6164" w:rsidRDefault="008F6164" w:rsidP="008F6164"/>
    <w:p w:rsidR="00A9327F" w:rsidRDefault="00A9327F" w:rsidP="001A63AA">
      <w:pPr>
        <w:jc w:val="both"/>
        <w:rPr>
          <w:rFonts w:ascii="Century Gothic" w:hAnsi="Century Gothic"/>
          <w:sz w:val="24"/>
          <w:szCs w:val="24"/>
        </w:rPr>
      </w:pPr>
      <w:r w:rsidRPr="00A9327F">
        <w:rPr>
          <w:rFonts w:ascii="Century Gothic" w:hAnsi="Century Gothic"/>
          <w:sz w:val="24"/>
          <w:szCs w:val="24"/>
        </w:rPr>
        <w:t>Como política de control interno, el DADEP vela por dar cumplimiento al propósito de la misma al asegurar que la entidad en ejercicio de sus funciones, logre el cumplimiento de su misión y objetivos propuestos con eficacia, eficiencia y transparencia en observancia de los fines esenciales de Estado, la normatividad vigente y políticas establecidas en la materia, mediante la aplicación de mecanismos de prevención y evaluación que promuevan el mejoramiento continuo de la gestión.</w:t>
      </w:r>
    </w:p>
    <w:p w:rsidR="008F6164" w:rsidRDefault="008F6164" w:rsidP="008F6164">
      <w:pPr>
        <w:rPr>
          <w:rFonts w:ascii="Century Gothic" w:hAnsi="Century Gothic"/>
          <w:sz w:val="24"/>
          <w:szCs w:val="24"/>
        </w:rPr>
      </w:pPr>
      <w:r w:rsidRPr="009812EC">
        <w:rPr>
          <w:rFonts w:ascii="Century Gothic" w:hAnsi="Century Gothic"/>
          <w:sz w:val="24"/>
          <w:szCs w:val="24"/>
        </w:rPr>
        <w:t>RESULTADO TOTAL</w:t>
      </w:r>
    </w:p>
    <w:p w:rsidR="008F6164" w:rsidRDefault="00A9327F" w:rsidP="008F6164">
      <w:pPr>
        <w:rPr>
          <w:rFonts w:ascii="Century Gothic" w:hAnsi="Century Gothic"/>
          <w:sz w:val="24"/>
          <w:szCs w:val="24"/>
        </w:rPr>
      </w:pPr>
      <w:r>
        <w:rPr>
          <w:noProof/>
          <w:lang w:eastAsia="es-CO"/>
        </w:rPr>
        <w:drawing>
          <wp:inline distT="0" distB="0" distL="0" distR="0" wp14:anchorId="6B4AE026" wp14:editId="1D6438E1">
            <wp:extent cx="3476625" cy="1543050"/>
            <wp:effectExtent l="0" t="0" r="0" b="0"/>
            <wp:docPr id="62" name="Gráfico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F6164" w:rsidRDefault="008F6164" w:rsidP="008F6164">
      <w:pPr>
        <w:rPr>
          <w:rFonts w:ascii="Century Gothic" w:hAnsi="Century Gothic"/>
          <w:sz w:val="24"/>
          <w:szCs w:val="24"/>
        </w:rPr>
      </w:pPr>
    </w:p>
    <w:p w:rsidR="008F6164" w:rsidRDefault="008F6164" w:rsidP="008F6164">
      <w:pPr>
        <w:rPr>
          <w:rFonts w:ascii="Century Gothic" w:hAnsi="Century Gothic"/>
          <w:sz w:val="24"/>
          <w:szCs w:val="24"/>
        </w:rPr>
      </w:pPr>
      <w:r w:rsidRPr="00636BEB">
        <w:rPr>
          <w:rFonts w:ascii="Century Gothic" w:hAnsi="Century Gothic"/>
          <w:sz w:val="24"/>
          <w:szCs w:val="24"/>
        </w:rPr>
        <w:t>RESULTADOS POR COMPONENTES</w:t>
      </w:r>
    </w:p>
    <w:p w:rsidR="008F6164" w:rsidRDefault="008F6164" w:rsidP="008F6164">
      <w:pPr>
        <w:rPr>
          <w:rFonts w:ascii="Century Gothic" w:hAnsi="Century Gothic"/>
          <w:sz w:val="24"/>
          <w:szCs w:val="24"/>
        </w:rPr>
      </w:pPr>
    </w:p>
    <w:p w:rsidR="008F6164" w:rsidRPr="00636BEB" w:rsidRDefault="00A9327F" w:rsidP="008F6164">
      <w:pPr>
        <w:rPr>
          <w:rFonts w:ascii="Century Gothic" w:hAnsi="Century Gothic"/>
          <w:sz w:val="24"/>
          <w:szCs w:val="24"/>
        </w:rPr>
      </w:pPr>
      <w:r>
        <w:rPr>
          <w:noProof/>
          <w:lang w:eastAsia="es-CO"/>
        </w:rPr>
        <w:drawing>
          <wp:inline distT="0" distB="0" distL="0" distR="0" wp14:anchorId="698998CF" wp14:editId="17070DD1">
            <wp:extent cx="5362575" cy="2028825"/>
            <wp:effectExtent l="0" t="0" r="0" b="0"/>
            <wp:docPr id="63" name="Gráfico 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F6164" w:rsidRDefault="008F6164" w:rsidP="008F6164">
      <w:pPr>
        <w:rPr>
          <w:rFonts w:ascii="Century Gothic" w:hAnsi="Century Gothic"/>
          <w:sz w:val="24"/>
          <w:szCs w:val="24"/>
        </w:rPr>
      </w:pPr>
      <w:r w:rsidRPr="00636BEB">
        <w:rPr>
          <w:rFonts w:ascii="Century Gothic" w:hAnsi="Century Gothic"/>
          <w:sz w:val="24"/>
          <w:szCs w:val="24"/>
        </w:rPr>
        <w:t>RESULTADOS POR C</w:t>
      </w:r>
      <w:r>
        <w:rPr>
          <w:rFonts w:ascii="Century Gothic" w:hAnsi="Century Gothic"/>
          <w:sz w:val="24"/>
          <w:szCs w:val="24"/>
        </w:rPr>
        <w:t>ATEGORÍAS</w:t>
      </w:r>
    </w:p>
    <w:p w:rsidR="008F6164" w:rsidRPr="00636BEB" w:rsidRDefault="008F6164" w:rsidP="008F6164">
      <w:pPr>
        <w:jc w:val="center"/>
        <w:rPr>
          <w:rFonts w:ascii="Century Gothic" w:hAnsi="Century Gothic"/>
          <w:i/>
          <w:iCs/>
          <w:sz w:val="24"/>
          <w:szCs w:val="24"/>
        </w:rPr>
      </w:pPr>
      <w:r w:rsidRPr="00636BEB">
        <w:rPr>
          <w:rFonts w:ascii="Century Gothic" w:hAnsi="Century Gothic"/>
          <w:i/>
          <w:iCs/>
          <w:sz w:val="24"/>
          <w:szCs w:val="24"/>
        </w:rPr>
        <w:t xml:space="preserve">Componente 1: </w:t>
      </w:r>
      <w:r w:rsidR="00A9327F">
        <w:rPr>
          <w:rFonts w:ascii="Century Gothic" w:hAnsi="Century Gothic"/>
          <w:i/>
          <w:iCs/>
          <w:sz w:val="24"/>
          <w:szCs w:val="24"/>
        </w:rPr>
        <w:t>Ambiente de Control</w:t>
      </w:r>
    </w:p>
    <w:p w:rsidR="008F6164" w:rsidRDefault="00A9327F" w:rsidP="008F6164">
      <w:pPr>
        <w:rPr>
          <w:rFonts w:ascii="Century Gothic" w:hAnsi="Century Gothic"/>
          <w:sz w:val="24"/>
          <w:szCs w:val="24"/>
        </w:rPr>
      </w:pPr>
      <w:r>
        <w:rPr>
          <w:rFonts w:ascii="Century Gothic" w:hAnsi="Century Gothic"/>
          <w:noProof/>
          <w:sz w:val="24"/>
          <w:szCs w:val="24"/>
          <w:lang w:eastAsia="es-CO"/>
        </w:rPr>
        <w:drawing>
          <wp:inline distT="0" distB="0" distL="0" distR="0" wp14:anchorId="4FA2129E">
            <wp:extent cx="5988146" cy="19050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5720" cy="1910591"/>
                    </a:xfrm>
                    <a:prstGeom prst="rect">
                      <a:avLst/>
                    </a:prstGeom>
                    <a:noFill/>
                  </pic:spPr>
                </pic:pic>
              </a:graphicData>
            </a:graphic>
          </wp:inline>
        </w:drawing>
      </w:r>
    </w:p>
    <w:p w:rsidR="008F6164" w:rsidRDefault="008F6164" w:rsidP="008F6164">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2</w:t>
      </w:r>
      <w:r w:rsidRPr="00636BEB">
        <w:rPr>
          <w:rFonts w:ascii="Century Gothic" w:hAnsi="Century Gothic"/>
          <w:i/>
          <w:iCs/>
          <w:sz w:val="24"/>
          <w:szCs w:val="24"/>
        </w:rPr>
        <w:t xml:space="preserve">: </w:t>
      </w:r>
      <w:r w:rsidR="00A9327F" w:rsidRPr="00A9327F">
        <w:rPr>
          <w:rFonts w:ascii="Century Gothic" w:hAnsi="Century Gothic"/>
          <w:i/>
          <w:iCs/>
          <w:sz w:val="24"/>
          <w:szCs w:val="24"/>
        </w:rPr>
        <w:t>Gestión de los riesgos institucionales</w:t>
      </w:r>
    </w:p>
    <w:p w:rsidR="008F6164" w:rsidRPr="00636BEB" w:rsidRDefault="00A9327F" w:rsidP="008F6164">
      <w:pPr>
        <w:jc w:val="center"/>
        <w:rPr>
          <w:rFonts w:ascii="Century Gothic" w:hAnsi="Century Gothic"/>
          <w:i/>
          <w:iCs/>
          <w:sz w:val="24"/>
          <w:szCs w:val="24"/>
        </w:rPr>
      </w:pPr>
      <w:r>
        <w:rPr>
          <w:rFonts w:ascii="Century Gothic" w:hAnsi="Century Gothic"/>
          <w:i/>
          <w:iCs/>
          <w:noProof/>
          <w:sz w:val="24"/>
          <w:szCs w:val="24"/>
          <w:lang w:eastAsia="es-CO"/>
        </w:rPr>
        <w:drawing>
          <wp:inline distT="0" distB="0" distL="0" distR="0" wp14:anchorId="4821A5CA">
            <wp:extent cx="6173470" cy="1963956"/>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16669" cy="1977699"/>
                    </a:xfrm>
                    <a:prstGeom prst="rect">
                      <a:avLst/>
                    </a:prstGeom>
                    <a:noFill/>
                  </pic:spPr>
                </pic:pic>
              </a:graphicData>
            </a:graphic>
          </wp:inline>
        </w:drawing>
      </w:r>
    </w:p>
    <w:p w:rsidR="008F6164" w:rsidRDefault="008F6164" w:rsidP="008F6164">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3</w:t>
      </w:r>
      <w:r w:rsidRPr="00636BEB">
        <w:rPr>
          <w:rFonts w:ascii="Century Gothic" w:hAnsi="Century Gothic"/>
          <w:i/>
          <w:iCs/>
          <w:sz w:val="24"/>
          <w:szCs w:val="24"/>
        </w:rPr>
        <w:t xml:space="preserve">: </w:t>
      </w:r>
      <w:r w:rsidR="00A9327F" w:rsidRPr="00A9327F">
        <w:rPr>
          <w:rFonts w:ascii="Century Gothic" w:hAnsi="Century Gothic"/>
          <w:i/>
          <w:iCs/>
          <w:sz w:val="24"/>
          <w:szCs w:val="24"/>
        </w:rPr>
        <w:t>Actividades de Control</w:t>
      </w:r>
    </w:p>
    <w:p w:rsidR="008F6164" w:rsidRDefault="00A9327F" w:rsidP="008F6164">
      <w:pPr>
        <w:jc w:val="center"/>
        <w:rPr>
          <w:rFonts w:ascii="Century Gothic" w:hAnsi="Century Gothic"/>
          <w:i/>
          <w:iCs/>
          <w:sz w:val="24"/>
          <w:szCs w:val="24"/>
        </w:rPr>
      </w:pPr>
      <w:r>
        <w:rPr>
          <w:rFonts w:ascii="Century Gothic" w:hAnsi="Century Gothic"/>
          <w:i/>
          <w:iCs/>
          <w:noProof/>
          <w:sz w:val="24"/>
          <w:szCs w:val="24"/>
          <w:lang w:eastAsia="es-CO"/>
        </w:rPr>
        <w:drawing>
          <wp:inline distT="0" distB="0" distL="0" distR="0" wp14:anchorId="4D70954A">
            <wp:extent cx="6344920" cy="2018499"/>
            <wp:effectExtent l="0" t="0" r="0" b="127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368048" cy="2025857"/>
                    </a:xfrm>
                    <a:prstGeom prst="rect">
                      <a:avLst/>
                    </a:prstGeom>
                    <a:noFill/>
                  </pic:spPr>
                </pic:pic>
              </a:graphicData>
            </a:graphic>
          </wp:inline>
        </w:drawing>
      </w:r>
    </w:p>
    <w:p w:rsidR="008F6164" w:rsidRDefault="008F6164" w:rsidP="008F6164">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4</w:t>
      </w:r>
      <w:r w:rsidRPr="00636BEB">
        <w:rPr>
          <w:rFonts w:ascii="Century Gothic" w:hAnsi="Century Gothic"/>
          <w:i/>
          <w:iCs/>
          <w:sz w:val="24"/>
          <w:szCs w:val="24"/>
        </w:rPr>
        <w:t xml:space="preserve">: </w:t>
      </w:r>
      <w:r w:rsidR="00A9327F" w:rsidRPr="00A9327F">
        <w:rPr>
          <w:rFonts w:ascii="Century Gothic" w:hAnsi="Century Gothic"/>
          <w:i/>
          <w:iCs/>
          <w:sz w:val="24"/>
          <w:szCs w:val="24"/>
        </w:rPr>
        <w:t>Información y Comunicación</w:t>
      </w:r>
    </w:p>
    <w:p w:rsidR="008F6164" w:rsidRDefault="00A9327F" w:rsidP="008F6164">
      <w:pPr>
        <w:jc w:val="center"/>
        <w:rPr>
          <w:rFonts w:ascii="Century Gothic" w:hAnsi="Century Gothic"/>
          <w:i/>
          <w:iCs/>
          <w:sz w:val="24"/>
          <w:szCs w:val="24"/>
        </w:rPr>
      </w:pPr>
      <w:r>
        <w:rPr>
          <w:rFonts w:ascii="Century Gothic" w:hAnsi="Century Gothic"/>
          <w:i/>
          <w:iCs/>
          <w:noProof/>
          <w:sz w:val="24"/>
          <w:szCs w:val="24"/>
          <w:lang w:eastAsia="es-CO"/>
        </w:rPr>
        <w:drawing>
          <wp:inline distT="0" distB="0" distL="0" distR="0" wp14:anchorId="18C0B6E0">
            <wp:extent cx="6411595" cy="2036122"/>
            <wp:effectExtent l="0" t="0" r="8255" b="254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451948" cy="2048937"/>
                    </a:xfrm>
                    <a:prstGeom prst="rect">
                      <a:avLst/>
                    </a:prstGeom>
                    <a:noFill/>
                  </pic:spPr>
                </pic:pic>
              </a:graphicData>
            </a:graphic>
          </wp:inline>
        </w:drawing>
      </w:r>
    </w:p>
    <w:p w:rsidR="00A9327F" w:rsidRDefault="00A9327F" w:rsidP="00A9327F">
      <w:pPr>
        <w:jc w:val="center"/>
        <w:rPr>
          <w:rFonts w:ascii="Century Gothic" w:hAnsi="Century Gothic"/>
          <w:i/>
          <w:iCs/>
          <w:sz w:val="24"/>
          <w:szCs w:val="24"/>
        </w:rPr>
      </w:pPr>
      <w:r w:rsidRPr="00636BEB">
        <w:rPr>
          <w:rFonts w:ascii="Century Gothic" w:hAnsi="Century Gothic"/>
          <w:i/>
          <w:iCs/>
          <w:sz w:val="24"/>
          <w:szCs w:val="24"/>
        </w:rPr>
        <w:t xml:space="preserve">Componente </w:t>
      </w:r>
      <w:r>
        <w:rPr>
          <w:rFonts w:ascii="Century Gothic" w:hAnsi="Century Gothic"/>
          <w:i/>
          <w:iCs/>
          <w:sz w:val="24"/>
          <w:szCs w:val="24"/>
        </w:rPr>
        <w:t>5</w:t>
      </w:r>
      <w:r w:rsidRPr="00636BEB">
        <w:rPr>
          <w:rFonts w:ascii="Century Gothic" w:hAnsi="Century Gothic"/>
          <w:i/>
          <w:iCs/>
          <w:sz w:val="24"/>
          <w:szCs w:val="24"/>
        </w:rPr>
        <w:t xml:space="preserve">: </w:t>
      </w:r>
      <w:r w:rsidRPr="00A9327F">
        <w:rPr>
          <w:rFonts w:ascii="Century Gothic" w:hAnsi="Century Gothic"/>
          <w:i/>
          <w:iCs/>
          <w:sz w:val="24"/>
          <w:szCs w:val="24"/>
        </w:rPr>
        <w:t>Monitoreo o supervisión continua</w:t>
      </w:r>
    </w:p>
    <w:p w:rsidR="008F6164" w:rsidRDefault="008F6164" w:rsidP="004726DA">
      <w:pPr>
        <w:pStyle w:val="Default"/>
        <w:jc w:val="both"/>
        <w:rPr>
          <w:rFonts w:ascii="Century Gothic" w:hAnsi="Century Gothic"/>
          <w:b/>
          <w:bCs/>
          <w:color w:val="auto"/>
        </w:rPr>
      </w:pPr>
    </w:p>
    <w:p w:rsidR="008F6164" w:rsidRDefault="00A9327F" w:rsidP="004726DA">
      <w:pPr>
        <w:pStyle w:val="Default"/>
        <w:jc w:val="both"/>
        <w:rPr>
          <w:rFonts w:ascii="Century Gothic" w:hAnsi="Century Gothic"/>
          <w:b/>
          <w:bCs/>
          <w:color w:val="auto"/>
        </w:rPr>
      </w:pPr>
      <w:r>
        <w:rPr>
          <w:rFonts w:ascii="Century Gothic" w:hAnsi="Century Gothic"/>
          <w:b/>
          <w:bCs/>
          <w:noProof/>
          <w:color w:val="auto"/>
          <w:lang w:eastAsia="es-CO"/>
        </w:rPr>
        <w:drawing>
          <wp:inline distT="0" distB="0" distL="0" distR="0" wp14:anchorId="03E11A7F">
            <wp:extent cx="6373495" cy="2027590"/>
            <wp:effectExtent l="0" t="0" r="825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406268" cy="2038016"/>
                    </a:xfrm>
                    <a:prstGeom prst="rect">
                      <a:avLst/>
                    </a:prstGeom>
                    <a:noFill/>
                  </pic:spPr>
                </pic:pic>
              </a:graphicData>
            </a:graphic>
          </wp:inline>
        </w:drawing>
      </w:r>
    </w:p>
    <w:p w:rsidR="00E3593D" w:rsidRDefault="00E3593D" w:rsidP="004726DA">
      <w:pPr>
        <w:pStyle w:val="Default"/>
        <w:jc w:val="both"/>
        <w:rPr>
          <w:rFonts w:ascii="Century Gothic" w:hAnsi="Century Gothic"/>
          <w:b/>
          <w:bCs/>
          <w:color w:val="auto"/>
        </w:rPr>
      </w:pPr>
    </w:p>
    <w:p w:rsidR="00E3593D" w:rsidRDefault="00E3593D" w:rsidP="004726DA">
      <w:pPr>
        <w:pStyle w:val="Default"/>
        <w:jc w:val="both"/>
        <w:rPr>
          <w:rFonts w:ascii="Century Gothic" w:hAnsi="Century Gothic"/>
          <w:b/>
          <w:bCs/>
          <w:color w:val="auto"/>
        </w:rPr>
      </w:pPr>
    </w:p>
    <w:p w:rsidR="00497174" w:rsidRPr="008503F9" w:rsidRDefault="00497174" w:rsidP="00497174">
      <w:pPr>
        <w:jc w:val="both"/>
        <w:rPr>
          <w:rFonts w:ascii="Century Gothic" w:hAnsi="Century Gothic"/>
          <w:sz w:val="24"/>
          <w:szCs w:val="24"/>
        </w:rPr>
      </w:pPr>
      <w:r w:rsidRPr="008503F9">
        <w:rPr>
          <w:rFonts w:ascii="Century Gothic" w:hAnsi="Century Gothic"/>
          <w:sz w:val="24"/>
          <w:szCs w:val="24"/>
        </w:rPr>
        <w:t>Con relación a las gráficas anteriores se puede inferir lo siguiente:</w:t>
      </w:r>
    </w:p>
    <w:p w:rsidR="00497174" w:rsidRDefault="00497174" w:rsidP="00497174">
      <w:pPr>
        <w:jc w:val="both"/>
        <w:rPr>
          <w:rFonts w:ascii="Century Gothic" w:hAnsi="Century Gothic"/>
          <w:sz w:val="24"/>
          <w:szCs w:val="24"/>
        </w:rPr>
      </w:pPr>
      <w:r w:rsidRPr="00AC6A5C">
        <w:rPr>
          <w:rFonts w:ascii="Century Gothic" w:hAnsi="Century Gothic"/>
          <w:sz w:val="24"/>
          <w:szCs w:val="24"/>
        </w:rPr>
        <w:t>La dimensión de Control Interno presenta un avance medio del 88</w:t>
      </w:r>
      <w:r>
        <w:rPr>
          <w:rFonts w:ascii="Century Gothic" w:hAnsi="Century Gothic"/>
          <w:sz w:val="24"/>
          <w:szCs w:val="24"/>
        </w:rPr>
        <w:t xml:space="preserve"> </w:t>
      </w:r>
      <w:r w:rsidRPr="00AC6A5C">
        <w:rPr>
          <w:rFonts w:ascii="Century Gothic" w:hAnsi="Century Gothic"/>
          <w:sz w:val="24"/>
          <w:szCs w:val="24"/>
        </w:rPr>
        <w:t>% tomando como base el desarrollo de las acciones adelantadas desde cada categoría.</w:t>
      </w:r>
    </w:p>
    <w:p w:rsidR="00497174" w:rsidRPr="008503F9" w:rsidRDefault="00497174" w:rsidP="00497174">
      <w:pPr>
        <w:jc w:val="both"/>
        <w:rPr>
          <w:rFonts w:ascii="Century Gothic" w:hAnsi="Century Gothic"/>
          <w:sz w:val="24"/>
          <w:szCs w:val="24"/>
        </w:rPr>
      </w:pPr>
      <w:r w:rsidRPr="008503F9">
        <w:rPr>
          <w:rFonts w:ascii="Century Gothic" w:hAnsi="Century Gothic"/>
          <w:sz w:val="24"/>
          <w:szCs w:val="24"/>
        </w:rPr>
        <w:t>Frente a</w:t>
      </w:r>
      <w:r>
        <w:rPr>
          <w:rFonts w:ascii="Century Gothic" w:hAnsi="Century Gothic"/>
          <w:sz w:val="24"/>
          <w:szCs w:val="24"/>
        </w:rPr>
        <w:t xml:space="preserve">l componente 1 </w:t>
      </w:r>
      <w:r w:rsidRPr="008503F9">
        <w:rPr>
          <w:rFonts w:ascii="Century Gothic" w:hAnsi="Century Gothic"/>
          <w:sz w:val="24"/>
          <w:szCs w:val="24"/>
        </w:rPr>
        <w:t xml:space="preserve">– </w:t>
      </w:r>
      <w:r>
        <w:rPr>
          <w:rFonts w:ascii="Century Gothic" w:hAnsi="Century Gothic"/>
          <w:sz w:val="24"/>
          <w:szCs w:val="24"/>
        </w:rPr>
        <w:t>Ambiente de control</w:t>
      </w:r>
      <w:r w:rsidRPr="008503F9">
        <w:rPr>
          <w:rFonts w:ascii="Century Gothic" w:hAnsi="Century Gothic"/>
          <w:sz w:val="24"/>
          <w:szCs w:val="24"/>
        </w:rPr>
        <w:t xml:space="preserve"> (avance total del </w:t>
      </w:r>
      <w:r>
        <w:rPr>
          <w:rFonts w:ascii="Century Gothic" w:hAnsi="Century Gothic"/>
          <w:sz w:val="24"/>
          <w:szCs w:val="24"/>
        </w:rPr>
        <w:t>89</w:t>
      </w:r>
      <w:r w:rsidRPr="008503F9">
        <w:rPr>
          <w:rFonts w:ascii="Century Gothic" w:hAnsi="Century Gothic"/>
          <w:sz w:val="24"/>
          <w:szCs w:val="24"/>
        </w:rPr>
        <w:t xml:space="preserve"> %), </w:t>
      </w:r>
      <w:r>
        <w:rPr>
          <w:rFonts w:ascii="Century Gothic" w:hAnsi="Century Gothic"/>
          <w:sz w:val="24"/>
          <w:szCs w:val="24"/>
        </w:rPr>
        <w:t>la categoría</w:t>
      </w:r>
      <w:r w:rsidRPr="008503F9">
        <w:rPr>
          <w:rFonts w:ascii="Century Gothic" w:hAnsi="Century Gothic"/>
          <w:sz w:val="24"/>
          <w:szCs w:val="24"/>
        </w:rPr>
        <w:t xml:space="preserve"> con mayor avance es </w:t>
      </w:r>
      <w:r>
        <w:rPr>
          <w:rFonts w:ascii="Century Gothic" w:hAnsi="Century Gothic"/>
          <w:sz w:val="24"/>
          <w:szCs w:val="24"/>
        </w:rPr>
        <w:t>la de</w:t>
      </w:r>
      <w:r w:rsidRPr="008503F9">
        <w:rPr>
          <w:rFonts w:ascii="Century Gothic" w:hAnsi="Century Gothic"/>
          <w:sz w:val="24"/>
          <w:szCs w:val="24"/>
        </w:rPr>
        <w:t xml:space="preserve"> “</w:t>
      </w:r>
      <w:r>
        <w:rPr>
          <w:rFonts w:ascii="Century Gothic" w:hAnsi="Century Gothic"/>
          <w:sz w:val="24"/>
          <w:szCs w:val="24"/>
        </w:rPr>
        <w:t>Responsabilidades del área de control interno (tercera línea de defensa)</w:t>
      </w:r>
      <w:r w:rsidRPr="008503F9">
        <w:rPr>
          <w:rFonts w:ascii="Century Gothic" w:hAnsi="Century Gothic"/>
          <w:sz w:val="24"/>
          <w:szCs w:val="24"/>
        </w:rPr>
        <w:t>” con un resultado del 9</w:t>
      </w:r>
      <w:r>
        <w:rPr>
          <w:rFonts w:ascii="Century Gothic" w:hAnsi="Century Gothic"/>
          <w:sz w:val="24"/>
          <w:szCs w:val="24"/>
        </w:rPr>
        <w:t>7</w:t>
      </w:r>
      <w:r w:rsidRPr="008503F9">
        <w:rPr>
          <w:rFonts w:ascii="Century Gothic" w:hAnsi="Century Gothic"/>
          <w:sz w:val="24"/>
          <w:szCs w:val="24"/>
        </w:rPr>
        <w:t xml:space="preserve"> %</w:t>
      </w:r>
      <w:r>
        <w:rPr>
          <w:rFonts w:ascii="Century Gothic" w:hAnsi="Century Gothic"/>
          <w:sz w:val="24"/>
          <w:szCs w:val="24"/>
        </w:rPr>
        <w:t>. Por su parte, la categoría más baja de este componente es el “Diseño adecuado y efectivo del componente Ambiente de Control”</w:t>
      </w:r>
      <w:r w:rsidRPr="00AC6A5C">
        <w:rPr>
          <w:rFonts w:ascii="Century Gothic" w:hAnsi="Century Gothic"/>
          <w:sz w:val="24"/>
          <w:szCs w:val="24"/>
        </w:rPr>
        <w:t xml:space="preserve"> </w:t>
      </w:r>
      <w:r w:rsidRPr="008503F9">
        <w:rPr>
          <w:rFonts w:ascii="Century Gothic" w:hAnsi="Century Gothic"/>
          <w:sz w:val="24"/>
          <w:szCs w:val="24"/>
        </w:rPr>
        <w:t xml:space="preserve">con un resultado del </w:t>
      </w:r>
      <w:r>
        <w:rPr>
          <w:rFonts w:ascii="Century Gothic" w:hAnsi="Century Gothic"/>
          <w:sz w:val="24"/>
          <w:szCs w:val="24"/>
        </w:rPr>
        <w:t xml:space="preserve">80 </w:t>
      </w:r>
      <w:r w:rsidRPr="008503F9">
        <w:rPr>
          <w:rFonts w:ascii="Century Gothic" w:hAnsi="Century Gothic"/>
          <w:sz w:val="24"/>
          <w:szCs w:val="24"/>
        </w:rPr>
        <w:t xml:space="preserve">%. </w:t>
      </w:r>
    </w:p>
    <w:p w:rsidR="00497174" w:rsidRDefault="00497174" w:rsidP="00497174">
      <w:pPr>
        <w:jc w:val="both"/>
        <w:rPr>
          <w:rFonts w:ascii="Century Gothic" w:hAnsi="Century Gothic"/>
          <w:sz w:val="24"/>
          <w:szCs w:val="24"/>
        </w:rPr>
      </w:pPr>
    </w:p>
    <w:p w:rsidR="00497174" w:rsidRPr="008503F9" w:rsidRDefault="00497174" w:rsidP="00497174">
      <w:pPr>
        <w:jc w:val="both"/>
        <w:rPr>
          <w:rFonts w:ascii="Century Gothic" w:hAnsi="Century Gothic"/>
          <w:sz w:val="24"/>
          <w:szCs w:val="24"/>
        </w:rPr>
      </w:pPr>
      <w:r w:rsidRPr="008503F9">
        <w:rPr>
          <w:rFonts w:ascii="Century Gothic" w:hAnsi="Century Gothic"/>
          <w:sz w:val="24"/>
          <w:szCs w:val="24"/>
        </w:rPr>
        <w:t xml:space="preserve">Frente al componente 2 – </w:t>
      </w:r>
      <w:r>
        <w:rPr>
          <w:rFonts w:ascii="Century Gothic" w:hAnsi="Century Gothic"/>
          <w:sz w:val="24"/>
          <w:szCs w:val="24"/>
        </w:rPr>
        <w:t>Gestión de los riesgos institucionales</w:t>
      </w:r>
      <w:r w:rsidRPr="008503F9">
        <w:rPr>
          <w:rFonts w:ascii="Century Gothic" w:hAnsi="Century Gothic"/>
          <w:sz w:val="24"/>
          <w:szCs w:val="24"/>
        </w:rPr>
        <w:t xml:space="preserve"> (avance total del </w:t>
      </w:r>
      <w:r>
        <w:rPr>
          <w:rFonts w:ascii="Century Gothic" w:hAnsi="Century Gothic"/>
          <w:sz w:val="24"/>
          <w:szCs w:val="24"/>
        </w:rPr>
        <w:t>92</w:t>
      </w:r>
      <w:r w:rsidRPr="008503F9">
        <w:rPr>
          <w:rFonts w:ascii="Century Gothic" w:hAnsi="Century Gothic"/>
          <w:sz w:val="24"/>
          <w:szCs w:val="24"/>
        </w:rPr>
        <w:t xml:space="preserve"> %), </w:t>
      </w:r>
      <w:r>
        <w:rPr>
          <w:rFonts w:ascii="Century Gothic" w:hAnsi="Century Gothic"/>
          <w:sz w:val="24"/>
          <w:szCs w:val="24"/>
        </w:rPr>
        <w:t>la categoría</w:t>
      </w:r>
      <w:r w:rsidRPr="008503F9">
        <w:rPr>
          <w:rFonts w:ascii="Century Gothic" w:hAnsi="Century Gothic"/>
          <w:sz w:val="24"/>
          <w:szCs w:val="24"/>
        </w:rPr>
        <w:t xml:space="preserve"> con mayor avance es </w:t>
      </w:r>
      <w:r>
        <w:rPr>
          <w:rFonts w:ascii="Century Gothic" w:hAnsi="Century Gothic"/>
          <w:sz w:val="24"/>
          <w:szCs w:val="24"/>
        </w:rPr>
        <w:t>la de</w:t>
      </w:r>
      <w:r w:rsidRPr="008503F9">
        <w:rPr>
          <w:rFonts w:ascii="Century Gothic" w:hAnsi="Century Gothic"/>
          <w:sz w:val="24"/>
          <w:szCs w:val="24"/>
        </w:rPr>
        <w:t xml:space="preserve"> “</w:t>
      </w:r>
      <w:r>
        <w:rPr>
          <w:rFonts w:ascii="Century Gothic" w:hAnsi="Century Gothic"/>
          <w:sz w:val="24"/>
          <w:szCs w:val="24"/>
        </w:rPr>
        <w:t>Responsabilidades del área de control interno</w:t>
      </w:r>
      <w:r w:rsidRPr="008503F9">
        <w:rPr>
          <w:rFonts w:ascii="Century Gothic" w:hAnsi="Century Gothic"/>
          <w:sz w:val="24"/>
          <w:szCs w:val="24"/>
        </w:rPr>
        <w:t>” con un resultado del 9</w:t>
      </w:r>
      <w:r>
        <w:rPr>
          <w:rFonts w:ascii="Century Gothic" w:hAnsi="Century Gothic"/>
          <w:sz w:val="24"/>
          <w:szCs w:val="24"/>
        </w:rPr>
        <w:t>6</w:t>
      </w:r>
      <w:r w:rsidRPr="008503F9">
        <w:rPr>
          <w:rFonts w:ascii="Century Gothic" w:hAnsi="Century Gothic"/>
          <w:sz w:val="24"/>
          <w:szCs w:val="24"/>
        </w:rPr>
        <w:t xml:space="preserve"> %</w:t>
      </w:r>
      <w:r>
        <w:rPr>
          <w:rFonts w:ascii="Century Gothic" w:hAnsi="Century Gothic"/>
          <w:sz w:val="24"/>
          <w:szCs w:val="24"/>
        </w:rPr>
        <w:t>. Por su parte, la categoría más baja de este componente es el “Responsabilidades gerentes públicos y líderes de proceso (primera línea de defensa)”</w:t>
      </w:r>
      <w:r w:rsidRPr="00AC6A5C">
        <w:rPr>
          <w:rFonts w:ascii="Century Gothic" w:hAnsi="Century Gothic"/>
          <w:sz w:val="24"/>
          <w:szCs w:val="24"/>
        </w:rPr>
        <w:t xml:space="preserve"> </w:t>
      </w:r>
      <w:r w:rsidRPr="008503F9">
        <w:rPr>
          <w:rFonts w:ascii="Century Gothic" w:hAnsi="Century Gothic"/>
          <w:sz w:val="24"/>
          <w:szCs w:val="24"/>
        </w:rPr>
        <w:t xml:space="preserve">con un resultado del </w:t>
      </w:r>
      <w:r>
        <w:rPr>
          <w:rFonts w:ascii="Century Gothic" w:hAnsi="Century Gothic"/>
          <w:sz w:val="24"/>
          <w:szCs w:val="24"/>
        </w:rPr>
        <w:t xml:space="preserve">85 </w:t>
      </w:r>
      <w:r w:rsidRPr="008503F9">
        <w:rPr>
          <w:rFonts w:ascii="Century Gothic" w:hAnsi="Century Gothic"/>
          <w:sz w:val="24"/>
          <w:szCs w:val="24"/>
        </w:rPr>
        <w:t>%.</w:t>
      </w:r>
    </w:p>
    <w:p w:rsidR="00497174" w:rsidRPr="008503F9" w:rsidRDefault="00497174" w:rsidP="00497174">
      <w:pPr>
        <w:jc w:val="both"/>
        <w:rPr>
          <w:rFonts w:ascii="Century Gothic" w:hAnsi="Century Gothic"/>
          <w:sz w:val="24"/>
          <w:szCs w:val="24"/>
        </w:rPr>
      </w:pPr>
      <w:r w:rsidRPr="008503F9">
        <w:rPr>
          <w:rFonts w:ascii="Century Gothic" w:hAnsi="Century Gothic"/>
          <w:sz w:val="24"/>
          <w:szCs w:val="24"/>
        </w:rPr>
        <w:t xml:space="preserve">Frente al componente 3 – </w:t>
      </w:r>
      <w:r>
        <w:rPr>
          <w:rFonts w:ascii="Century Gothic" w:hAnsi="Century Gothic"/>
          <w:sz w:val="24"/>
          <w:szCs w:val="24"/>
        </w:rPr>
        <w:t>Actividades de control</w:t>
      </w:r>
      <w:r w:rsidRPr="008503F9">
        <w:rPr>
          <w:rFonts w:ascii="Century Gothic" w:hAnsi="Century Gothic"/>
          <w:sz w:val="24"/>
          <w:szCs w:val="24"/>
        </w:rPr>
        <w:t xml:space="preserve"> (avance total del </w:t>
      </w:r>
      <w:r>
        <w:rPr>
          <w:rFonts w:ascii="Century Gothic" w:hAnsi="Century Gothic"/>
          <w:sz w:val="24"/>
          <w:szCs w:val="24"/>
        </w:rPr>
        <w:t>84</w:t>
      </w:r>
      <w:r w:rsidRPr="008503F9">
        <w:rPr>
          <w:rFonts w:ascii="Century Gothic" w:hAnsi="Century Gothic"/>
          <w:sz w:val="24"/>
          <w:szCs w:val="24"/>
        </w:rPr>
        <w:t xml:space="preserve"> %), </w:t>
      </w:r>
      <w:r>
        <w:rPr>
          <w:rFonts w:ascii="Century Gothic" w:hAnsi="Century Gothic"/>
          <w:sz w:val="24"/>
          <w:szCs w:val="24"/>
        </w:rPr>
        <w:t>la categoría</w:t>
      </w:r>
      <w:r w:rsidRPr="008503F9">
        <w:rPr>
          <w:rFonts w:ascii="Century Gothic" w:hAnsi="Century Gothic"/>
          <w:sz w:val="24"/>
          <w:szCs w:val="24"/>
        </w:rPr>
        <w:t xml:space="preserve"> con mayor avance es </w:t>
      </w:r>
      <w:r>
        <w:rPr>
          <w:rFonts w:ascii="Century Gothic" w:hAnsi="Century Gothic"/>
          <w:sz w:val="24"/>
          <w:szCs w:val="24"/>
        </w:rPr>
        <w:t>la de</w:t>
      </w:r>
      <w:r w:rsidRPr="008503F9">
        <w:rPr>
          <w:rFonts w:ascii="Century Gothic" w:hAnsi="Century Gothic"/>
          <w:sz w:val="24"/>
          <w:szCs w:val="24"/>
        </w:rPr>
        <w:t xml:space="preserve"> “</w:t>
      </w:r>
      <w:r>
        <w:rPr>
          <w:rFonts w:ascii="Century Gothic" w:hAnsi="Century Gothic"/>
          <w:sz w:val="24"/>
          <w:szCs w:val="24"/>
        </w:rPr>
        <w:t>Responsabilidades del área de control interno</w:t>
      </w:r>
      <w:r w:rsidRPr="008503F9">
        <w:rPr>
          <w:rFonts w:ascii="Century Gothic" w:hAnsi="Century Gothic"/>
          <w:sz w:val="24"/>
          <w:szCs w:val="24"/>
        </w:rPr>
        <w:t>” con un resultado del 9</w:t>
      </w:r>
      <w:r>
        <w:rPr>
          <w:rFonts w:ascii="Century Gothic" w:hAnsi="Century Gothic"/>
          <w:sz w:val="24"/>
          <w:szCs w:val="24"/>
        </w:rPr>
        <w:t>8</w:t>
      </w:r>
      <w:r w:rsidRPr="008503F9">
        <w:rPr>
          <w:rFonts w:ascii="Century Gothic" w:hAnsi="Century Gothic"/>
          <w:sz w:val="24"/>
          <w:szCs w:val="24"/>
        </w:rPr>
        <w:t xml:space="preserve"> %</w:t>
      </w:r>
      <w:r>
        <w:rPr>
          <w:rFonts w:ascii="Century Gothic" w:hAnsi="Century Gothic"/>
          <w:sz w:val="24"/>
          <w:szCs w:val="24"/>
        </w:rPr>
        <w:t>. Por su parte, la categoría más baja de este componente es el “Responsabilidades gerentes públicos y líderes de proceso (primera línea de defensa)”</w:t>
      </w:r>
      <w:r w:rsidRPr="00AC6A5C">
        <w:rPr>
          <w:rFonts w:ascii="Century Gothic" w:hAnsi="Century Gothic"/>
          <w:sz w:val="24"/>
          <w:szCs w:val="24"/>
        </w:rPr>
        <w:t xml:space="preserve"> </w:t>
      </w:r>
      <w:r w:rsidRPr="008503F9">
        <w:rPr>
          <w:rFonts w:ascii="Century Gothic" w:hAnsi="Century Gothic"/>
          <w:sz w:val="24"/>
          <w:szCs w:val="24"/>
        </w:rPr>
        <w:t xml:space="preserve">con un resultado del </w:t>
      </w:r>
      <w:r>
        <w:rPr>
          <w:rFonts w:ascii="Century Gothic" w:hAnsi="Century Gothic"/>
          <w:sz w:val="24"/>
          <w:szCs w:val="24"/>
        </w:rPr>
        <w:t xml:space="preserve">72 </w:t>
      </w:r>
      <w:r w:rsidRPr="008503F9">
        <w:rPr>
          <w:rFonts w:ascii="Century Gothic" w:hAnsi="Century Gothic"/>
          <w:sz w:val="24"/>
          <w:szCs w:val="24"/>
        </w:rPr>
        <w:t>%.</w:t>
      </w:r>
    </w:p>
    <w:p w:rsidR="00497174" w:rsidRPr="00982941" w:rsidRDefault="00497174" w:rsidP="00497174">
      <w:pPr>
        <w:jc w:val="both"/>
        <w:rPr>
          <w:rFonts w:ascii="Century Gothic" w:hAnsi="Century Gothic"/>
          <w:sz w:val="24"/>
          <w:szCs w:val="24"/>
        </w:rPr>
      </w:pPr>
      <w:r w:rsidRPr="008503F9">
        <w:rPr>
          <w:rFonts w:ascii="Century Gothic" w:hAnsi="Century Gothic"/>
          <w:sz w:val="24"/>
          <w:szCs w:val="24"/>
        </w:rPr>
        <w:t xml:space="preserve">Frente al componente 4 – </w:t>
      </w:r>
      <w:r>
        <w:rPr>
          <w:rFonts w:ascii="Century Gothic" w:hAnsi="Century Gothic"/>
          <w:sz w:val="24"/>
          <w:szCs w:val="24"/>
        </w:rPr>
        <w:t>Información y comunicación</w:t>
      </w:r>
      <w:r w:rsidRPr="008503F9">
        <w:rPr>
          <w:rFonts w:ascii="Century Gothic" w:hAnsi="Century Gothic"/>
          <w:sz w:val="24"/>
          <w:szCs w:val="24"/>
        </w:rPr>
        <w:t xml:space="preserve"> (avance total del </w:t>
      </w:r>
      <w:r>
        <w:rPr>
          <w:rFonts w:ascii="Century Gothic" w:hAnsi="Century Gothic"/>
          <w:sz w:val="24"/>
          <w:szCs w:val="24"/>
        </w:rPr>
        <w:t>86</w:t>
      </w:r>
      <w:r w:rsidRPr="008503F9">
        <w:rPr>
          <w:rFonts w:ascii="Century Gothic" w:hAnsi="Century Gothic"/>
          <w:sz w:val="24"/>
          <w:szCs w:val="24"/>
        </w:rPr>
        <w:t xml:space="preserve"> %), </w:t>
      </w:r>
      <w:r>
        <w:rPr>
          <w:rFonts w:ascii="Century Gothic" w:hAnsi="Century Gothic"/>
          <w:sz w:val="24"/>
          <w:szCs w:val="24"/>
        </w:rPr>
        <w:t xml:space="preserve">la </w:t>
      </w:r>
      <w:r w:rsidRPr="00982941">
        <w:rPr>
          <w:rFonts w:ascii="Century Gothic" w:hAnsi="Century Gothic"/>
          <w:sz w:val="24"/>
          <w:szCs w:val="24"/>
        </w:rPr>
        <w:t>categoría con mayor avance es la de “Responsabilidades del área de control interno” con un resultado del 98 %. Por su parte, la categoría más baja de este componente es el “Diseño adecuado y efectivo del componente Información y Comunicación” con un resultado del 74 %.</w:t>
      </w:r>
    </w:p>
    <w:p w:rsidR="00497174" w:rsidRDefault="00497174" w:rsidP="00497174">
      <w:pPr>
        <w:jc w:val="both"/>
        <w:rPr>
          <w:rFonts w:ascii="Century Gothic" w:hAnsi="Century Gothic"/>
          <w:b/>
          <w:bCs/>
        </w:rPr>
      </w:pPr>
      <w:r w:rsidRPr="00982941">
        <w:rPr>
          <w:rFonts w:ascii="Century Gothic" w:hAnsi="Century Gothic"/>
          <w:sz w:val="24"/>
          <w:szCs w:val="24"/>
        </w:rPr>
        <w:t>Frente al componente 5 – Monitoreo o supervisión continua (avance total del 89 %), la categoría con mayor avance es la de “Responsabilidades del área de control interno</w:t>
      </w:r>
      <w:r w:rsidRPr="008503F9">
        <w:rPr>
          <w:rFonts w:ascii="Century Gothic" w:hAnsi="Century Gothic"/>
          <w:sz w:val="24"/>
          <w:szCs w:val="24"/>
        </w:rPr>
        <w:t>” con un resultado del 9</w:t>
      </w:r>
      <w:r>
        <w:rPr>
          <w:rFonts w:ascii="Century Gothic" w:hAnsi="Century Gothic"/>
          <w:sz w:val="24"/>
          <w:szCs w:val="24"/>
        </w:rPr>
        <w:t>6</w:t>
      </w:r>
      <w:r w:rsidRPr="008503F9">
        <w:rPr>
          <w:rFonts w:ascii="Century Gothic" w:hAnsi="Century Gothic"/>
          <w:sz w:val="24"/>
          <w:szCs w:val="24"/>
        </w:rPr>
        <w:t xml:space="preserve"> %</w:t>
      </w:r>
      <w:r>
        <w:rPr>
          <w:rFonts w:ascii="Century Gothic" w:hAnsi="Century Gothic"/>
          <w:sz w:val="24"/>
          <w:szCs w:val="24"/>
        </w:rPr>
        <w:t>. Por su parte, las categorías más bajas de este componente son las de “Responsabilidades de la alta dirección y comité institucional de coordinación de Control Interno (línea estratégica)” y “Responsabilidades gerentes públicos y líderes de proceso (primera línea de defensa)”</w:t>
      </w:r>
      <w:r w:rsidRPr="00AC6A5C">
        <w:rPr>
          <w:rFonts w:ascii="Century Gothic" w:hAnsi="Century Gothic"/>
          <w:sz w:val="24"/>
          <w:szCs w:val="24"/>
        </w:rPr>
        <w:t xml:space="preserve"> </w:t>
      </w:r>
      <w:r w:rsidRPr="008503F9">
        <w:rPr>
          <w:rFonts w:ascii="Century Gothic" w:hAnsi="Century Gothic"/>
          <w:sz w:val="24"/>
          <w:szCs w:val="24"/>
        </w:rPr>
        <w:t xml:space="preserve">con un resultado </w:t>
      </w:r>
      <w:r>
        <w:rPr>
          <w:rFonts w:ascii="Century Gothic" w:hAnsi="Century Gothic"/>
          <w:sz w:val="24"/>
          <w:szCs w:val="24"/>
        </w:rPr>
        <w:t xml:space="preserve">para cada una </w:t>
      </w:r>
      <w:r w:rsidRPr="008503F9">
        <w:rPr>
          <w:rFonts w:ascii="Century Gothic" w:hAnsi="Century Gothic"/>
          <w:sz w:val="24"/>
          <w:szCs w:val="24"/>
        </w:rPr>
        <w:t xml:space="preserve">del </w:t>
      </w:r>
      <w:r>
        <w:rPr>
          <w:rFonts w:ascii="Century Gothic" w:hAnsi="Century Gothic"/>
          <w:sz w:val="24"/>
          <w:szCs w:val="24"/>
        </w:rPr>
        <w:t xml:space="preserve">83 </w:t>
      </w:r>
      <w:r w:rsidRPr="008503F9">
        <w:rPr>
          <w:rFonts w:ascii="Century Gothic" w:hAnsi="Century Gothic"/>
          <w:sz w:val="24"/>
          <w:szCs w:val="24"/>
        </w:rPr>
        <w:t>%.</w:t>
      </w:r>
    </w:p>
    <w:p w:rsidR="00A9327F" w:rsidRDefault="00A9327F" w:rsidP="004726DA">
      <w:pPr>
        <w:pStyle w:val="Default"/>
        <w:jc w:val="both"/>
        <w:rPr>
          <w:rFonts w:ascii="Century Gothic" w:hAnsi="Century Gothic"/>
          <w:b/>
          <w:bCs/>
          <w:color w:val="auto"/>
        </w:rPr>
      </w:pPr>
    </w:p>
    <w:p w:rsidR="00A9327F" w:rsidRDefault="00A9327F" w:rsidP="004726DA">
      <w:pPr>
        <w:pStyle w:val="Default"/>
        <w:jc w:val="both"/>
        <w:rPr>
          <w:rFonts w:ascii="Century Gothic" w:hAnsi="Century Gothic"/>
          <w:b/>
          <w:bCs/>
          <w:color w:val="auto"/>
        </w:rPr>
      </w:pPr>
    </w:p>
    <w:p w:rsidR="00A9327F" w:rsidRDefault="00A9327F" w:rsidP="004726DA">
      <w:pPr>
        <w:pStyle w:val="Default"/>
        <w:jc w:val="both"/>
        <w:rPr>
          <w:rFonts w:ascii="Century Gothic" w:hAnsi="Century Gothic"/>
          <w:b/>
          <w:bCs/>
          <w:color w:val="auto"/>
        </w:rPr>
      </w:pPr>
    </w:p>
    <w:p w:rsidR="00982941" w:rsidRDefault="00982941" w:rsidP="004726DA">
      <w:pPr>
        <w:pStyle w:val="Default"/>
        <w:jc w:val="both"/>
        <w:rPr>
          <w:rFonts w:ascii="Century Gothic" w:hAnsi="Century Gothic"/>
          <w:b/>
          <w:bCs/>
          <w:color w:val="auto"/>
        </w:rPr>
      </w:pPr>
    </w:p>
    <w:p w:rsidR="00982941" w:rsidRDefault="00982941" w:rsidP="004726DA">
      <w:pPr>
        <w:pStyle w:val="Default"/>
        <w:jc w:val="both"/>
        <w:rPr>
          <w:rFonts w:ascii="Century Gothic" w:hAnsi="Century Gothic"/>
          <w:b/>
          <w:bCs/>
          <w:color w:val="auto"/>
        </w:rPr>
      </w:pPr>
    </w:p>
    <w:p w:rsidR="00982941" w:rsidRDefault="00982941" w:rsidP="004726DA">
      <w:pPr>
        <w:pStyle w:val="Default"/>
        <w:jc w:val="both"/>
        <w:rPr>
          <w:rFonts w:ascii="Century Gothic" w:hAnsi="Century Gothic"/>
          <w:b/>
          <w:bCs/>
          <w:color w:val="auto"/>
        </w:rPr>
      </w:pPr>
    </w:p>
    <w:p w:rsidR="00982941" w:rsidRDefault="00982941" w:rsidP="004726DA">
      <w:pPr>
        <w:pStyle w:val="Default"/>
        <w:jc w:val="both"/>
        <w:rPr>
          <w:rFonts w:ascii="Century Gothic" w:hAnsi="Century Gothic"/>
          <w:b/>
          <w:bCs/>
          <w:color w:val="auto"/>
        </w:rPr>
      </w:pPr>
    </w:p>
    <w:p w:rsidR="00982941" w:rsidRDefault="00982941" w:rsidP="004726DA">
      <w:pPr>
        <w:pStyle w:val="Default"/>
        <w:jc w:val="both"/>
        <w:rPr>
          <w:rFonts w:ascii="Century Gothic" w:hAnsi="Century Gothic"/>
          <w:b/>
          <w:bCs/>
          <w:color w:val="auto"/>
        </w:rPr>
      </w:pPr>
    </w:p>
    <w:p w:rsidR="00A9327F" w:rsidRDefault="00A9327F" w:rsidP="004726DA">
      <w:pPr>
        <w:pStyle w:val="Default"/>
        <w:jc w:val="both"/>
        <w:rPr>
          <w:rFonts w:ascii="Century Gothic" w:hAnsi="Century Gothic"/>
          <w:b/>
          <w:bCs/>
          <w:color w:val="auto"/>
        </w:rPr>
      </w:pPr>
    </w:p>
    <w:p w:rsidR="00A9327F" w:rsidRDefault="00A9327F" w:rsidP="004726DA">
      <w:pPr>
        <w:pStyle w:val="Default"/>
        <w:jc w:val="both"/>
        <w:rPr>
          <w:rFonts w:ascii="Century Gothic" w:hAnsi="Century Gothic"/>
          <w:b/>
          <w:bCs/>
          <w:color w:val="auto"/>
        </w:rPr>
      </w:pPr>
    </w:p>
    <w:p w:rsidR="00E3593D" w:rsidRPr="00E3593D" w:rsidRDefault="00E3593D" w:rsidP="00A9327F">
      <w:pPr>
        <w:pStyle w:val="Ttulo1"/>
        <w:numPr>
          <w:ilvl w:val="0"/>
          <w:numId w:val="18"/>
        </w:numPr>
        <w:rPr>
          <w:rFonts w:ascii="Century Gothic" w:hAnsi="Century Gothic"/>
          <w:b/>
          <w:bCs/>
          <w:color w:val="auto"/>
          <w:sz w:val="24"/>
          <w:szCs w:val="24"/>
        </w:rPr>
      </w:pPr>
      <w:bookmarkStart w:id="25" w:name="_Toc18316322"/>
      <w:r w:rsidRPr="00E3593D">
        <w:rPr>
          <w:rFonts w:ascii="Century Gothic" w:hAnsi="Century Gothic"/>
          <w:b/>
          <w:bCs/>
          <w:color w:val="auto"/>
          <w:sz w:val="24"/>
          <w:szCs w:val="24"/>
        </w:rPr>
        <w:t>CONCLUSIONES</w:t>
      </w:r>
      <w:bookmarkEnd w:id="25"/>
      <w:r w:rsidRPr="00E3593D">
        <w:rPr>
          <w:rFonts w:ascii="Century Gothic" w:hAnsi="Century Gothic"/>
          <w:b/>
          <w:bCs/>
          <w:color w:val="auto"/>
          <w:sz w:val="24"/>
          <w:szCs w:val="24"/>
        </w:rPr>
        <w:t xml:space="preserve"> </w:t>
      </w:r>
    </w:p>
    <w:p w:rsidR="00E3593D" w:rsidRPr="00E3593D" w:rsidRDefault="00E3593D" w:rsidP="00E3593D">
      <w:pPr>
        <w:pStyle w:val="Prrafodelista"/>
        <w:autoSpaceDE w:val="0"/>
        <w:autoSpaceDN w:val="0"/>
        <w:adjustRightInd w:val="0"/>
        <w:spacing w:after="0" w:line="240" w:lineRule="auto"/>
        <w:ind w:left="360"/>
        <w:jc w:val="both"/>
        <w:rPr>
          <w:rFonts w:ascii="Century Gothic" w:hAnsi="Century Gothic" w:cs="Tahoma"/>
          <w:color w:val="000000"/>
          <w:sz w:val="24"/>
          <w:szCs w:val="24"/>
        </w:rPr>
      </w:pPr>
    </w:p>
    <w:p w:rsidR="00E3593D" w:rsidRDefault="00E3593D" w:rsidP="00E3593D">
      <w:pPr>
        <w:autoSpaceDE w:val="0"/>
        <w:autoSpaceDN w:val="0"/>
        <w:adjustRightInd w:val="0"/>
        <w:spacing w:after="0" w:line="240" w:lineRule="auto"/>
        <w:jc w:val="both"/>
        <w:rPr>
          <w:rFonts w:ascii="Century Gothic" w:hAnsi="Century Gothic" w:cs="Tahoma"/>
          <w:color w:val="000000"/>
          <w:sz w:val="24"/>
          <w:szCs w:val="24"/>
        </w:rPr>
      </w:pPr>
      <w:r>
        <w:rPr>
          <w:rFonts w:ascii="Century Gothic" w:hAnsi="Century Gothic" w:cs="Tahoma"/>
          <w:color w:val="000000"/>
          <w:sz w:val="24"/>
          <w:szCs w:val="24"/>
        </w:rPr>
        <w:t>Una vez realizado el ejercicio con cada una de los pro</w:t>
      </w:r>
      <w:r w:rsidR="008C7D9D">
        <w:rPr>
          <w:rFonts w:ascii="Century Gothic" w:hAnsi="Century Gothic" w:cs="Tahoma"/>
          <w:color w:val="000000"/>
          <w:sz w:val="24"/>
          <w:szCs w:val="24"/>
        </w:rPr>
        <w:t>cesos y los equipos de trabajo</w:t>
      </w:r>
      <w:r>
        <w:rPr>
          <w:rFonts w:ascii="Century Gothic" w:hAnsi="Century Gothic" w:cs="Tahoma"/>
          <w:color w:val="000000"/>
          <w:sz w:val="24"/>
          <w:szCs w:val="24"/>
        </w:rPr>
        <w:t xml:space="preserve"> ceñido al funcionamiento de</w:t>
      </w:r>
      <w:r w:rsidRPr="00E3593D">
        <w:rPr>
          <w:rFonts w:ascii="Century Gothic" w:hAnsi="Century Gothic" w:cs="Tahoma"/>
          <w:color w:val="000000"/>
          <w:sz w:val="24"/>
          <w:szCs w:val="24"/>
        </w:rPr>
        <w:t xml:space="preserve"> cada política operativa del Modelo Integrado de Planeación y Gestión </w:t>
      </w:r>
      <w:r>
        <w:rPr>
          <w:rFonts w:ascii="Century Gothic" w:hAnsi="Century Gothic" w:cs="Tahoma"/>
          <w:color w:val="000000"/>
          <w:sz w:val="24"/>
          <w:szCs w:val="24"/>
        </w:rPr>
        <w:t>el Departamento administrativo de la Defensoría del Espacio público</w:t>
      </w:r>
      <w:r w:rsidRPr="00E3593D">
        <w:rPr>
          <w:rFonts w:ascii="Century Gothic" w:hAnsi="Century Gothic" w:cs="Tahoma"/>
          <w:color w:val="000000"/>
          <w:sz w:val="24"/>
          <w:szCs w:val="24"/>
        </w:rPr>
        <w:t xml:space="preserve"> hace un reconocimiento del estado </w:t>
      </w:r>
      <w:r>
        <w:rPr>
          <w:rFonts w:ascii="Century Gothic" w:hAnsi="Century Gothic" w:cs="Tahoma"/>
          <w:color w:val="000000"/>
          <w:sz w:val="24"/>
          <w:szCs w:val="24"/>
        </w:rPr>
        <w:t xml:space="preserve">actual </w:t>
      </w:r>
      <w:r w:rsidRPr="00E3593D">
        <w:rPr>
          <w:rFonts w:ascii="Century Gothic" w:hAnsi="Century Gothic" w:cs="Tahoma"/>
          <w:color w:val="000000"/>
          <w:sz w:val="24"/>
          <w:szCs w:val="24"/>
        </w:rPr>
        <w:t xml:space="preserve">de avance en su gestión institucional y sirve como punto de partida para </w:t>
      </w:r>
      <w:r>
        <w:rPr>
          <w:rFonts w:ascii="Century Gothic" w:hAnsi="Century Gothic" w:cs="Tahoma"/>
          <w:color w:val="000000"/>
          <w:sz w:val="24"/>
          <w:szCs w:val="24"/>
        </w:rPr>
        <w:t>las mejores pertinentes al modelo</w:t>
      </w:r>
      <w:r w:rsidR="00C32E8B">
        <w:rPr>
          <w:rFonts w:ascii="Century Gothic" w:hAnsi="Century Gothic" w:cs="Tahoma"/>
          <w:color w:val="000000"/>
          <w:sz w:val="24"/>
          <w:szCs w:val="24"/>
        </w:rPr>
        <w:t>.</w:t>
      </w:r>
    </w:p>
    <w:p w:rsidR="00E3593D" w:rsidRPr="00E3593D" w:rsidRDefault="00E3593D" w:rsidP="00E3593D">
      <w:pPr>
        <w:autoSpaceDE w:val="0"/>
        <w:autoSpaceDN w:val="0"/>
        <w:adjustRightInd w:val="0"/>
        <w:spacing w:after="0" w:line="240" w:lineRule="auto"/>
        <w:jc w:val="both"/>
        <w:rPr>
          <w:rFonts w:ascii="Century Gothic" w:hAnsi="Century Gothic" w:cs="Tahoma"/>
          <w:color w:val="000000"/>
          <w:sz w:val="24"/>
          <w:szCs w:val="24"/>
        </w:rPr>
      </w:pPr>
    </w:p>
    <w:p w:rsidR="00E3593D" w:rsidRDefault="00E3593D" w:rsidP="00E3593D">
      <w:pPr>
        <w:autoSpaceDE w:val="0"/>
        <w:autoSpaceDN w:val="0"/>
        <w:adjustRightInd w:val="0"/>
        <w:spacing w:after="0" w:line="240" w:lineRule="auto"/>
        <w:jc w:val="both"/>
        <w:rPr>
          <w:rFonts w:ascii="Century Gothic" w:hAnsi="Century Gothic" w:cs="Tahoma"/>
          <w:color w:val="000000"/>
          <w:sz w:val="24"/>
          <w:szCs w:val="24"/>
        </w:rPr>
      </w:pPr>
      <w:r w:rsidRPr="00E3593D">
        <w:rPr>
          <w:rFonts w:ascii="Century Gothic" w:hAnsi="Century Gothic" w:cs="Tahoma"/>
          <w:color w:val="000000"/>
          <w:sz w:val="24"/>
          <w:szCs w:val="24"/>
        </w:rPr>
        <w:t xml:space="preserve">La caracterización de usuarios e identificación de grupos de valor de la entidad es un componente fundamental </w:t>
      </w:r>
      <w:r>
        <w:rPr>
          <w:rFonts w:ascii="Century Gothic" w:hAnsi="Century Gothic" w:cs="Tahoma"/>
          <w:color w:val="000000"/>
          <w:sz w:val="24"/>
          <w:szCs w:val="24"/>
        </w:rPr>
        <w:t>el cual se encuentra en proceso, con esta actividad se garantizará un avance mayor en cada uno de las políticas.</w:t>
      </w:r>
    </w:p>
    <w:p w:rsidR="00E3593D" w:rsidRDefault="00E3593D" w:rsidP="00E3593D">
      <w:pPr>
        <w:autoSpaceDE w:val="0"/>
        <w:autoSpaceDN w:val="0"/>
        <w:adjustRightInd w:val="0"/>
        <w:spacing w:after="0" w:line="240" w:lineRule="auto"/>
        <w:jc w:val="both"/>
        <w:rPr>
          <w:rFonts w:ascii="Century Gothic" w:hAnsi="Century Gothic" w:cs="Tahoma"/>
          <w:color w:val="000000"/>
          <w:sz w:val="24"/>
          <w:szCs w:val="24"/>
        </w:rPr>
      </w:pPr>
    </w:p>
    <w:p w:rsidR="00E3593D" w:rsidRPr="00E3593D" w:rsidRDefault="00E3593D" w:rsidP="00E3593D">
      <w:pPr>
        <w:autoSpaceDE w:val="0"/>
        <w:autoSpaceDN w:val="0"/>
        <w:adjustRightInd w:val="0"/>
        <w:spacing w:after="0" w:line="240" w:lineRule="auto"/>
        <w:jc w:val="both"/>
        <w:rPr>
          <w:rFonts w:ascii="Century Gothic" w:hAnsi="Century Gothic" w:cs="Tahoma"/>
          <w:color w:val="000000"/>
          <w:sz w:val="24"/>
          <w:szCs w:val="24"/>
        </w:rPr>
      </w:pPr>
      <w:r>
        <w:rPr>
          <w:rFonts w:ascii="Century Gothic" w:hAnsi="Century Gothic" w:cs="Tahoma"/>
          <w:color w:val="000000"/>
          <w:sz w:val="24"/>
          <w:szCs w:val="24"/>
        </w:rPr>
        <w:t>En sintonía con las evaluaciones del FURAG encontramos que es coherente nuestra evaluación al interior de la entidad</w:t>
      </w:r>
      <w:r w:rsidR="00C32E8B">
        <w:rPr>
          <w:rFonts w:ascii="Century Gothic" w:hAnsi="Century Gothic" w:cs="Tahoma"/>
          <w:color w:val="000000"/>
          <w:sz w:val="24"/>
          <w:szCs w:val="24"/>
        </w:rPr>
        <w:t>.</w:t>
      </w:r>
      <w:r>
        <w:rPr>
          <w:rFonts w:ascii="Century Gothic" w:hAnsi="Century Gothic" w:cs="Tahoma"/>
          <w:color w:val="000000"/>
          <w:sz w:val="24"/>
          <w:szCs w:val="24"/>
        </w:rPr>
        <w:t xml:space="preserve"> </w:t>
      </w:r>
      <w:r w:rsidR="00C32E8B">
        <w:rPr>
          <w:rFonts w:ascii="Century Gothic" w:hAnsi="Century Gothic" w:cs="Tahoma"/>
          <w:color w:val="000000"/>
          <w:sz w:val="24"/>
          <w:szCs w:val="24"/>
        </w:rPr>
        <w:t>S</w:t>
      </w:r>
      <w:r>
        <w:rPr>
          <w:rFonts w:ascii="Century Gothic" w:hAnsi="Century Gothic" w:cs="Tahoma"/>
          <w:color w:val="000000"/>
          <w:sz w:val="24"/>
          <w:szCs w:val="24"/>
        </w:rPr>
        <w:t>e recomienda dar cumplimiento a cada una de las acciones implementadas de mejora y realizar el seguimiento correspondiente</w:t>
      </w:r>
      <w:r w:rsidR="00F2439A">
        <w:rPr>
          <w:rFonts w:ascii="Century Gothic" w:hAnsi="Century Gothic" w:cs="Tahoma"/>
          <w:color w:val="000000"/>
          <w:sz w:val="24"/>
          <w:szCs w:val="24"/>
        </w:rPr>
        <w:t>.</w:t>
      </w:r>
    </w:p>
    <w:sectPr w:rsidR="00E3593D" w:rsidRPr="00E3593D" w:rsidSect="00CF3AB7">
      <w:headerReference w:type="default" r:id="rId63"/>
      <w:footerReference w:type="default" r:id="rId64"/>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64" w:rsidRDefault="008F6164" w:rsidP="00886526">
      <w:pPr>
        <w:spacing w:after="0" w:line="240" w:lineRule="auto"/>
      </w:pPr>
      <w:r>
        <w:separator/>
      </w:r>
    </w:p>
  </w:endnote>
  <w:endnote w:type="continuationSeparator" w:id="0">
    <w:p w:rsidR="008F6164" w:rsidRDefault="008F6164" w:rsidP="0088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64" w:rsidRPr="009805E7" w:rsidRDefault="008F6164" w:rsidP="00886526">
    <w:pPr>
      <w:tabs>
        <w:tab w:val="left" w:pos="8085"/>
      </w:tabs>
      <w:spacing w:after="0" w:line="240" w:lineRule="auto"/>
      <w:rPr>
        <w:sz w:val="20"/>
        <w:szCs w:val="20"/>
      </w:rPr>
    </w:pPr>
    <w:r w:rsidRPr="009805E7">
      <w:rPr>
        <w:noProof/>
        <w:sz w:val="20"/>
        <w:szCs w:val="20"/>
        <w:lang w:eastAsia="es-CO"/>
      </w:rPr>
      <w:drawing>
        <wp:anchor distT="0" distB="0" distL="114300" distR="114300" simplePos="0" relativeHeight="251661312" behindDoc="1" locked="0" layoutInCell="1" allowOverlap="1" wp14:anchorId="0EF87C0E" wp14:editId="6DBBEEBD">
          <wp:simplePos x="0" y="0"/>
          <wp:positionH relativeFrom="column">
            <wp:posOffset>4813300</wp:posOffset>
          </wp:positionH>
          <wp:positionV relativeFrom="paragraph">
            <wp:posOffset>6985</wp:posOffset>
          </wp:positionV>
          <wp:extent cx="1144905" cy="819150"/>
          <wp:effectExtent l="0" t="0" r="0" b="0"/>
          <wp:wrapTight wrapText="bothSides">
            <wp:wrapPolygon edited="0">
              <wp:start x="18329" y="0"/>
              <wp:lineTo x="1438" y="8037"/>
              <wp:lineTo x="1438" y="21098"/>
              <wp:lineTo x="21205" y="21098"/>
              <wp:lineTo x="21205" y="8037"/>
              <wp:lineTo x="19767" y="0"/>
              <wp:lineTo x="18329" y="0"/>
            </wp:wrapPolygon>
          </wp:wrapTight>
          <wp:docPr id="9" name="Imagen 9" descr="https://ci5.googleusercontent.com/proxy/JDDpC89CfsoKBc9rk-hm_FLlqJWjYOZ18NUb1oFqFJsDyr-77BEkekXj364iqZYMaIqkNIfZ=s0-d-e1-ft#http://dadep.gov.co/logobta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JDDpC89CfsoKBc9rk-hm_FLlqJWjYOZ18NUb1oFqFJsDyr-77BEkekXj364iqZYMaIqkNIfZ=s0-d-e1-ft#http://dadep.gov.co/logobta201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5223"/>
                  <a:stretch/>
                </pic:blipFill>
                <pic:spPr bwMode="auto">
                  <a:xfrm>
                    <a:off x="0" y="0"/>
                    <a:ext cx="114490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05E7">
      <w:rPr>
        <w:sz w:val="20"/>
        <w:szCs w:val="20"/>
      </w:rPr>
      <w:t>Cra.30 No 25-90 Piso 15</w:t>
    </w:r>
  </w:p>
  <w:p w:rsidR="008F6164" w:rsidRPr="009805E7" w:rsidRDefault="008F6164" w:rsidP="00886526">
    <w:pPr>
      <w:tabs>
        <w:tab w:val="left" w:pos="8085"/>
      </w:tabs>
      <w:spacing w:after="0" w:line="240" w:lineRule="auto"/>
      <w:rPr>
        <w:sz w:val="20"/>
        <w:szCs w:val="20"/>
      </w:rPr>
    </w:pPr>
    <w:r w:rsidRPr="009805E7">
      <w:rPr>
        <w:sz w:val="20"/>
        <w:szCs w:val="20"/>
      </w:rPr>
      <w:t>Bogotá D.C.  Código Postal 111311</w:t>
    </w:r>
  </w:p>
  <w:p w:rsidR="008F6164" w:rsidRPr="009805E7" w:rsidRDefault="008F6164" w:rsidP="00886526">
    <w:pPr>
      <w:tabs>
        <w:tab w:val="left" w:pos="4665"/>
      </w:tabs>
      <w:spacing w:after="0" w:line="240" w:lineRule="auto"/>
      <w:rPr>
        <w:sz w:val="20"/>
        <w:szCs w:val="20"/>
      </w:rPr>
    </w:pPr>
    <w:r w:rsidRPr="009805E7">
      <w:rPr>
        <w:sz w:val="20"/>
        <w:szCs w:val="20"/>
      </w:rPr>
      <w:t>PBX: 3822510</w:t>
    </w:r>
    <w:r w:rsidRPr="009805E7">
      <w:rPr>
        <w:sz w:val="20"/>
        <w:szCs w:val="20"/>
      </w:rPr>
      <w:tab/>
    </w:r>
  </w:p>
  <w:p w:rsidR="008F6164" w:rsidRPr="009805E7" w:rsidRDefault="008F6164" w:rsidP="00886526">
    <w:pPr>
      <w:tabs>
        <w:tab w:val="left" w:pos="8085"/>
      </w:tabs>
      <w:spacing w:after="0" w:line="240" w:lineRule="auto"/>
      <w:rPr>
        <w:sz w:val="20"/>
        <w:szCs w:val="20"/>
      </w:rPr>
    </w:pPr>
    <w:r w:rsidRPr="009805E7">
      <w:rPr>
        <w:sz w:val="20"/>
        <w:szCs w:val="20"/>
      </w:rPr>
      <w:t>www.dadep.gov.co</w:t>
    </w:r>
  </w:p>
  <w:p w:rsidR="008F6164" w:rsidRPr="009805E7" w:rsidRDefault="008F6164" w:rsidP="00886526">
    <w:pPr>
      <w:tabs>
        <w:tab w:val="left" w:pos="8085"/>
      </w:tabs>
      <w:spacing w:after="0" w:line="240" w:lineRule="auto"/>
      <w:rPr>
        <w:sz w:val="20"/>
        <w:szCs w:val="20"/>
      </w:rPr>
    </w:pPr>
    <w:r w:rsidRPr="009805E7">
      <w:rPr>
        <w:sz w:val="20"/>
        <w:szCs w:val="20"/>
      </w:rPr>
      <w:t>Información: Línea 195</w:t>
    </w:r>
  </w:p>
  <w:p w:rsidR="008F6164" w:rsidRDefault="008F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64" w:rsidRDefault="008F6164" w:rsidP="00886526">
      <w:pPr>
        <w:spacing w:after="0" w:line="240" w:lineRule="auto"/>
      </w:pPr>
      <w:r>
        <w:separator/>
      </w:r>
    </w:p>
  </w:footnote>
  <w:footnote w:type="continuationSeparator" w:id="0">
    <w:p w:rsidR="008F6164" w:rsidRDefault="008F6164" w:rsidP="0088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64" w:rsidRDefault="008F6164">
    <w:pPr>
      <w:pStyle w:val="Encabezado"/>
    </w:pPr>
    <w:r w:rsidRPr="00E36C09">
      <w:rPr>
        <w:noProof/>
        <w:lang w:eastAsia="es-CO"/>
      </w:rPr>
      <w:drawing>
        <wp:anchor distT="0" distB="0" distL="114300" distR="114300" simplePos="0" relativeHeight="251659264" behindDoc="1" locked="0" layoutInCell="1" allowOverlap="1" wp14:anchorId="6D50F2A6" wp14:editId="5579ABDC">
          <wp:simplePos x="0" y="0"/>
          <wp:positionH relativeFrom="margin">
            <wp:align>center</wp:align>
          </wp:positionH>
          <wp:positionV relativeFrom="paragraph">
            <wp:posOffset>-362585</wp:posOffset>
          </wp:positionV>
          <wp:extent cx="1232535" cy="845820"/>
          <wp:effectExtent l="0" t="0" r="5715" b="0"/>
          <wp:wrapTight wrapText="bothSides">
            <wp:wrapPolygon edited="0">
              <wp:start x="0" y="0"/>
              <wp:lineTo x="0" y="20919"/>
              <wp:lineTo x="21366" y="20919"/>
              <wp:lineTo x="21366" y="0"/>
              <wp:lineTo x="0" y="0"/>
            </wp:wrapPolygon>
          </wp:wrapTight>
          <wp:docPr id="7" name="Imagen 7" descr="C:\Users\zlopez\Desktop\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opez\Desktop\escu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845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EA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B138D4"/>
    <w:multiLevelType w:val="multilevel"/>
    <w:tmpl w:val="240A001F"/>
    <w:lvl w:ilvl="0">
      <w:start w:val="1"/>
      <w:numFmt w:val="decimal"/>
      <w:lvlText w:val="%1."/>
      <w:lvlJc w:val="left"/>
      <w:pPr>
        <w:ind w:left="22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5792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7F7EE5"/>
    <w:multiLevelType w:val="multilevel"/>
    <w:tmpl w:val="F936297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A876E7"/>
    <w:multiLevelType w:val="multilevel"/>
    <w:tmpl w:val="240A001F"/>
    <w:lvl w:ilvl="0">
      <w:start w:val="1"/>
      <w:numFmt w:val="decimal"/>
      <w:lvlText w:val="%1."/>
      <w:lvlJc w:val="left"/>
      <w:pPr>
        <w:ind w:left="22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ED20ED"/>
    <w:multiLevelType w:val="hybridMultilevel"/>
    <w:tmpl w:val="253CEAC0"/>
    <w:lvl w:ilvl="0" w:tplc="470054C2">
      <w:start w:val="5"/>
      <w:numFmt w:val="decimal"/>
      <w:lvlText w:val="%1."/>
      <w:lvlJc w:val="left"/>
      <w:pPr>
        <w:ind w:left="2204" w:hanging="360"/>
      </w:pPr>
      <w:rPr>
        <w:rFonts w:hint="default"/>
      </w:rPr>
    </w:lvl>
    <w:lvl w:ilvl="1" w:tplc="240A0019" w:tentative="1">
      <w:start w:val="1"/>
      <w:numFmt w:val="lowerLetter"/>
      <w:lvlText w:val="%2."/>
      <w:lvlJc w:val="left"/>
      <w:pPr>
        <w:ind w:left="2924" w:hanging="360"/>
      </w:pPr>
    </w:lvl>
    <w:lvl w:ilvl="2" w:tplc="240A001B" w:tentative="1">
      <w:start w:val="1"/>
      <w:numFmt w:val="lowerRoman"/>
      <w:lvlText w:val="%3."/>
      <w:lvlJc w:val="right"/>
      <w:pPr>
        <w:ind w:left="3644" w:hanging="180"/>
      </w:pPr>
    </w:lvl>
    <w:lvl w:ilvl="3" w:tplc="240A000F" w:tentative="1">
      <w:start w:val="1"/>
      <w:numFmt w:val="decimal"/>
      <w:lvlText w:val="%4."/>
      <w:lvlJc w:val="left"/>
      <w:pPr>
        <w:ind w:left="4364" w:hanging="360"/>
      </w:pPr>
    </w:lvl>
    <w:lvl w:ilvl="4" w:tplc="240A0019" w:tentative="1">
      <w:start w:val="1"/>
      <w:numFmt w:val="lowerLetter"/>
      <w:lvlText w:val="%5."/>
      <w:lvlJc w:val="left"/>
      <w:pPr>
        <w:ind w:left="5084" w:hanging="360"/>
      </w:pPr>
    </w:lvl>
    <w:lvl w:ilvl="5" w:tplc="240A001B" w:tentative="1">
      <w:start w:val="1"/>
      <w:numFmt w:val="lowerRoman"/>
      <w:lvlText w:val="%6."/>
      <w:lvlJc w:val="right"/>
      <w:pPr>
        <w:ind w:left="5804" w:hanging="180"/>
      </w:pPr>
    </w:lvl>
    <w:lvl w:ilvl="6" w:tplc="240A000F" w:tentative="1">
      <w:start w:val="1"/>
      <w:numFmt w:val="decimal"/>
      <w:lvlText w:val="%7."/>
      <w:lvlJc w:val="left"/>
      <w:pPr>
        <w:ind w:left="6524" w:hanging="360"/>
      </w:pPr>
    </w:lvl>
    <w:lvl w:ilvl="7" w:tplc="240A0019" w:tentative="1">
      <w:start w:val="1"/>
      <w:numFmt w:val="lowerLetter"/>
      <w:lvlText w:val="%8."/>
      <w:lvlJc w:val="left"/>
      <w:pPr>
        <w:ind w:left="7244" w:hanging="360"/>
      </w:pPr>
    </w:lvl>
    <w:lvl w:ilvl="8" w:tplc="240A001B" w:tentative="1">
      <w:start w:val="1"/>
      <w:numFmt w:val="lowerRoman"/>
      <w:lvlText w:val="%9."/>
      <w:lvlJc w:val="right"/>
      <w:pPr>
        <w:ind w:left="7964" w:hanging="180"/>
      </w:pPr>
    </w:lvl>
  </w:abstractNum>
  <w:abstractNum w:abstractNumId="6" w15:restartNumberingAfterBreak="0">
    <w:nsid w:val="39DF5378"/>
    <w:multiLevelType w:val="hybridMultilevel"/>
    <w:tmpl w:val="C2642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171FC3"/>
    <w:multiLevelType w:val="hybridMultilevel"/>
    <w:tmpl w:val="7AD01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4E26FF"/>
    <w:multiLevelType w:val="multilevel"/>
    <w:tmpl w:val="6180C0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AB05F4"/>
    <w:multiLevelType w:val="hybridMultilevel"/>
    <w:tmpl w:val="DB3AC6F4"/>
    <w:lvl w:ilvl="0" w:tplc="22BA888C">
      <w:start w:val="2"/>
      <w:numFmt w:val="decimal"/>
      <w:lvlText w:val="%1."/>
      <w:lvlJc w:val="left"/>
      <w:pPr>
        <w:ind w:left="2204" w:hanging="360"/>
      </w:pPr>
      <w:rPr>
        <w:rFonts w:hint="default"/>
      </w:rPr>
    </w:lvl>
    <w:lvl w:ilvl="1" w:tplc="240A0019" w:tentative="1">
      <w:start w:val="1"/>
      <w:numFmt w:val="lowerLetter"/>
      <w:lvlText w:val="%2."/>
      <w:lvlJc w:val="left"/>
      <w:pPr>
        <w:ind w:left="2924" w:hanging="360"/>
      </w:pPr>
    </w:lvl>
    <w:lvl w:ilvl="2" w:tplc="240A001B" w:tentative="1">
      <w:start w:val="1"/>
      <w:numFmt w:val="lowerRoman"/>
      <w:lvlText w:val="%3."/>
      <w:lvlJc w:val="right"/>
      <w:pPr>
        <w:ind w:left="3644" w:hanging="180"/>
      </w:pPr>
    </w:lvl>
    <w:lvl w:ilvl="3" w:tplc="240A000F" w:tentative="1">
      <w:start w:val="1"/>
      <w:numFmt w:val="decimal"/>
      <w:lvlText w:val="%4."/>
      <w:lvlJc w:val="left"/>
      <w:pPr>
        <w:ind w:left="4364" w:hanging="360"/>
      </w:pPr>
    </w:lvl>
    <w:lvl w:ilvl="4" w:tplc="240A0019" w:tentative="1">
      <w:start w:val="1"/>
      <w:numFmt w:val="lowerLetter"/>
      <w:lvlText w:val="%5."/>
      <w:lvlJc w:val="left"/>
      <w:pPr>
        <w:ind w:left="5084" w:hanging="360"/>
      </w:pPr>
    </w:lvl>
    <w:lvl w:ilvl="5" w:tplc="240A001B" w:tentative="1">
      <w:start w:val="1"/>
      <w:numFmt w:val="lowerRoman"/>
      <w:lvlText w:val="%6."/>
      <w:lvlJc w:val="right"/>
      <w:pPr>
        <w:ind w:left="5804" w:hanging="180"/>
      </w:pPr>
    </w:lvl>
    <w:lvl w:ilvl="6" w:tplc="240A000F" w:tentative="1">
      <w:start w:val="1"/>
      <w:numFmt w:val="decimal"/>
      <w:lvlText w:val="%7."/>
      <w:lvlJc w:val="left"/>
      <w:pPr>
        <w:ind w:left="6524" w:hanging="360"/>
      </w:pPr>
    </w:lvl>
    <w:lvl w:ilvl="7" w:tplc="240A0019" w:tentative="1">
      <w:start w:val="1"/>
      <w:numFmt w:val="lowerLetter"/>
      <w:lvlText w:val="%8."/>
      <w:lvlJc w:val="left"/>
      <w:pPr>
        <w:ind w:left="7244" w:hanging="360"/>
      </w:pPr>
    </w:lvl>
    <w:lvl w:ilvl="8" w:tplc="240A001B" w:tentative="1">
      <w:start w:val="1"/>
      <w:numFmt w:val="lowerRoman"/>
      <w:lvlText w:val="%9."/>
      <w:lvlJc w:val="right"/>
      <w:pPr>
        <w:ind w:left="7964" w:hanging="180"/>
      </w:pPr>
    </w:lvl>
  </w:abstractNum>
  <w:abstractNum w:abstractNumId="10" w15:restartNumberingAfterBreak="0">
    <w:nsid w:val="576877BD"/>
    <w:multiLevelType w:val="hybridMultilevel"/>
    <w:tmpl w:val="45E86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794798"/>
    <w:multiLevelType w:val="hybridMultilevel"/>
    <w:tmpl w:val="E7C62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C7283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DC6259C"/>
    <w:multiLevelType w:val="hybridMultilevel"/>
    <w:tmpl w:val="1FA2CC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55071A"/>
    <w:multiLevelType w:val="hybridMultilevel"/>
    <w:tmpl w:val="94FAB7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AF69EB"/>
    <w:multiLevelType w:val="multilevel"/>
    <w:tmpl w:val="240A001F"/>
    <w:lvl w:ilvl="0">
      <w:start w:val="1"/>
      <w:numFmt w:val="decimal"/>
      <w:lvlText w:val="%1."/>
      <w:lvlJc w:val="left"/>
      <w:pPr>
        <w:ind w:left="22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2228D1"/>
    <w:multiLevelType w:val="hybridMultilevel"/>
    <w:tmpl w:val="84E25ED6"/>
    <w:lvl w:ilvl="0" w:tplc="1136B208">
      <w:numFmt w:val="bullet"/>
      <w:lvlText w:val=""/>
      <w:lvlJc w:val="left"/>
      <w:pPr>
        <w:ind w:left="720" w:hanging="360"/>
      </w:pPr>
      <w:rPr>
        <w:rFonts w:ascii="Century Gothic" w:eastAsiaTheme="minorHAnsi"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BB2212"/>
    <w:multiLevelType w:val="hybridMultilevel"/>
    <w:tmpl w:val="F212550A"/>
    <w:lvl w:ilvl="0" w:tplc="C172D76C">
      <w:start w:val="7"/>
      <w:numFmt w:val="decimal"/>
      <w:lvlText w:val="%1."/>
      <w:lvlJc w:val="left"/>
      <w:pPr>
        <w:ind w:left="2204" w:hanging="360"/>
      </w:pPr>
      <w:rPr>
        <w:rFonts w:hint="default"/>
      </w:rPr>
    </w:lvl>
    <w:lvl w:ilvl="1" w:tplc="240A0019" w:tentative="1">
      <w:start w:val="1"/>
      <w:numFmt w:val="lowerLetter"/>
      <w:lvlText w:val="%2."/>
      <w:lvlJc w:val="left"/>
      <w:pPr>
        <w:ind w:left="2924" w:hanging="360"/>
      </w:pPr>
    </w:lvl>
    <w:lvl w:ilvl="2" w:tplc="240A001B" w:tentative="1">
      <w:start w:val="1"/>
      <w:numFmt w:val="lowerRoman"/>
      <w:lvlText w:val="%3."/>
      <w:lvlJc w:val="right"/>
      <w:pPr>
        <w:ind w:left="3644" w:hanging="180"/>
      </w:pPr>
    </w:lvl>
    <w:lvl w:ilvl="3" w:tplc="240A000F" w:tentative="1">
      <w:start w:val="1"/>
      <w:numFmt w:val="decimal"/>
      <w:lvlText w:val="%4."/>
      <w:lvlJc w:val="left"/>
      <w:pPr>
        <w:ind w:left="4364" w:hanging="360"/>
      </w:pPr>
    </w:lvl>
    <w:lvl w:ilvl="4" w:tplc="240A0019" w:tentative="1">
      <w:start w:val="1"/>
      <w:numFmt w:val="lowerLetter"/>
      <w:lvlText w:val="%5."/>
      <w:lvlJc w:val="left"/>
      <w:pPr>
        <w:ind w:left="5084" w:hanging="360"/>
      </w:pPr>
    </w:lvl>
    <w:lvl w:ilvl="5" w:tplc="240A001B" w:tentative="1">
      <w:start w:val="1"/>
      <w:numFmt w:val="lowerRoman"/>
      <w:lvlText w:val="%6."/>
      <w:lvlJc w:val="right"/>
      <w:pPr>
        <w:ind w:left="5804" w:hanging="180"/>
      </w:pPr>
    </w:lvl>
    <w:lvl w:ilvl="6" w:tplc="240A000F" w:tentative="1">
      <w:start w:val="1"/>
      <w:numFmt w:val="decimal"/>
      <w:lvlText w:val="%7."/>
      <w:lvlJc w:val="left"/>
      <w:pPr>
        <w:ind w:left="6524" w:hanging="360"/>
      </w:pPr>
    </w:lvl>
    <w:lvl w:ilvl="7" w:tplc="240A0019" w:tentative="1">
      <w:start w:val="1"/>
      <w:numFmt w:val="lowerLetter"/>
      <w:lvlText w:val="%8."/>
      <w:lvlJc w:val="left"/>
      <w:pPr>
        <w:ind w:left="7244" w:hanging="360"/>
      </w:pPr>
    </w:lvl>
    <w:lvl w:ilvl="8" w:tplc="240A001B" w:tentative="1">
      <w:start w:val="1"/>
      <w:numFmt w:val="lowerRoman"/>
      <w:lvlText w:val="%9."/>
      <w:lvlJc w:val="right"/>
      <w:pPr>
        <w:ind w:left="7964" w:hanging="180"/>
      </w:pPr>
    </w:lvl>
  </w:abstractNum>
  <w:num w:numId="1">
    <w:abstractNumId w:val="10"/>
  </w:num>
  <w:num w:numId="2">
    <w:abstractNumId w:val="11"/>
  </w:num>
  <w:num w:numId="3">
    <w:abstractNumId w:val="12"/>
  </w:num>
  <w:num w:numId="4">
    <w:abstractNumId w:val="14"/>
  </w:num>
  <w:num w:numId="5">
    <w:abstractNumId w:val="1"/>
  </w:num>
  <w:num w:numId="6">
    <w:abstractNumId w:val="2"/>
  </w:num>
  <w:num w:numId="7">
    <w:abstractNumId w:val="0"/>
  </w:num>
  <w:num w:numId="8">
    <w:abstractNumId w:val="8"/>
  </w:num>
  <w:num w:numId="9">
    <w:abstractNumId w:val="3"/>
  </w:num>
  <w:num w:numId="10">
    <w:abstractNumId w:val="7"/>
  </w:num>
  <w:num w:numId="11">
    <w:abstractNumId w:val="16"/>
  </w:num>
  <w:num w:numId="12">
    <w:abstractNumId w:val="6"/>
  </w:num>
  <w:num w:numId="13">
    <w:abstractNumId w:val="15"/>
  </w:num>
  <w:num w:numId="14">
    <w:abstractNumId w:val="4"/>
  </w:num>
  <w:num w:numId="15">
    <w:abstractNumId w:val="9"/>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31"/>
    <w:rsid w:val="00050431"/>
    <w:rsid w:val="00165B19"/>
    <w:rsid w:val="00194B8A"/>
    <w:rsid w:val="001A11B2"/>
    <w:rsid w:val="001A420B"/>
    <w:rsid w:val="001A63AA"/>
    <w:rsid w:val="001B330C"/>
    <w:rsid w:val="001C09CF"/>
    <w:rsid w:val="001F1D1C"/>
    <w:rsid w:val="001F4C35"/>
    <w:rsid w:val="00201DB4"/>
    <w:rsid w:val="00215922"/>
    <w:rsid w:val="002602B8"/>
    <w:rsid w:val="002864E0"/>
    <w:rsid w:val="00293A2B"/>
    <w:rsid w:val="002A072E"/>
    <w:rsid w:val="00351209"/>
    <w:rsid w:val="0039590E"/>
    <w:rsid w:val="003F0FEE"/>
    <w:rsid w:val="003F533A"/>
    <w:rsid w:val="003F6C29"/>
    <w:rsid w:val="00404AB6"/>
    <w:rsid w:val="00456991"/>
    <w:rsid w:val="004726DA"/>
    <w:rsid w:val="00476E30"/>
    <w:rsid w:val="00481D9A"/>
    <w:rsid w:val="00497174"/>
    <w:rsid w:val="004C0ABC"/>
    <w:rsid w:val="0056381B"/>
    <w:rsid w:val="005B59C5"/>
    <w:rsid w:val="005E590E"/>
    <w:rsid w:val="005F63D6"/>
    <w:rsid w:val="00636BEB"/>
    <w:rsid w:val="00660942"/>
    <w:rsid w:val="006838D3"/>
    <w:rsid w:val="006C2C23"/>
    <w:rsid w:val="006F35EF"/>
    <w:rsid w:val="0071694E"/>
    <w:rsid w:val="0073119E"/>
    <w:rsid w:val="00745EB7"/>
    <w:rsid w:val="0077222C"/>
    <w:rsid w:val="007F6998"/>
    <w:rsid w:val="0080399A"/>
    <w:rsid w:val="00841C52"/>
    <w:rsid w:val="008503F9"/>
    <w:rsid w:val="00886526"/>
    <w:rsid w:val="008A4BA2"/>
    <w:rsid w:val="008C7D9D"/>
    <w:rsid w:val="008F6164"/>
    <w:rsid w:val="00932C2A"/>
    <w:rsid w:val="009812EC"/>
    <w:rsid w:val="00982941"/>
    <w:rsid w:val="009A3D91"/>
    <w:rsid w:val="009E05EA"/>
    <w:rsid w:val="009E44D0"/>
    <w:rsid w:val="00A360A7"/>
    <w:rsid w:val="00A758FD"/>
    <w:rsid w:val="00A916D9"/>
    <w:rsid w:val="00A9327F"/>
    <w:rsid w:val="00AC6A5C"/>
    <w:rsid w:val="00B0621A"/>
    <w:rsid w:val="00B32F7B"/>
    <w:rsid w:val="00C32E8B"/>
    <w:rsid w:val="00C85B3F"/>
    <w:rsid w:val="00CD3FA5"/>
    <w:rsid w:val="00CF3AB7"/>
    <w:rsid w:val="00D22D1C"/>
    <w:rsid w:val="00D5086D"/>
    <w:rsid w:val="00DC2778"/>
    <w:rsid w:val="00DE382E"/>
    <w:rsid w:val="00DF0998"/>
    <w:rsid w:val="00E149EF"/>
    <w:rsid w:val="00E22BED"/>
    <w:rsid w:val="00E3593D"/>
    <w:rsid w:val="00E9138E"/>
    <w:rsid w:val="00EF01B9"/>
    <w:rsid w:val="00EF1739"/>
    <w:rsid w:val="00F004E6"/>
    <w:rsid w:val="00F17A80"/>
    <w:rsid w:val="00F2439A"/>
    <w:rsid w:val="00F76CA5"/>
    <w:rsid w:val="00F97E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3A82D-3406-4746-86B8-8055B20E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4AB6"/>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04AB6"/>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04AB6"/>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04AB6"/>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04AB6"/>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04AB6"/>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04AB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04AB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04AB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3D91"/>
    <w:pPr>
      <w:autoSpaceDE w:val="0"/>
      <w:autoSpaceDN w:val="0"/>
      <w:adjustRightInd w:val="0"/>
      <w:spacing w:after="0" w:line="240" w:lineRule="auto"/>
    </w:pPr>
    <w:rPr>
      <w:rFonts w:ascii="Tahoma" w:hAnsi="Tahoma" w:cs="Tahoma"/>
      <w:color w:val="000000"/>
      <w:sz w:val="24"/>
      <w:szCs w:val="24"/>
    </w:rPr>
  </w:style>
  <w:style w:type="character" w:customStyle="1" w:styleId="Ttulo1Car">
    <w:name w:val="Título 1 Car"/>
    <w:basedOn w:val="Fuentedeprrafopredeter"/>
    <w:link w:val="Ttulo1"/>
    <w:uiPriority w:val="9"/>
    <w:rsid w:val="00404AB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04AB6"/>
    <w:rPr>
      <w:rFonts w:asciiTheme="majorHAnsi" w:eastAsiaTheme="majorEastAsia" w:hAnsiTheme="majorHAnsi" w:cstheme="majorBidi"/>
      <w:color w:val="2F5496" w:themeColor="accent1" w:themeShade="BF"/>
      <w:sz w:val="26"/>
      <w:szCs w:val="26"/>
    </w:rPr>
  </w:style>
  <w:style w:type="paragraph" w:styleId="TtulodeTDC">
    <w:name w:val="TOC Heading"/>
    <w:basedOn w:val="Ttulo1"/>
    <w:next w:val="Normal"/>
    <w:uiPriority w:val="39"/>
    <w:unhideWhenUsed/>
    <w:qFormat/>
    <w:rsid w:val="00404AB6"/>
    <w:pPr>
      <w:numPr>
        <w:numId w:val="0"/>
      </w:numPr>
      <w:outlineLvl w:val="9"/>
    </w:pPr>
    <w:rPr>
      <w:lang w:eastAsia="es-CO"/>
    </w:rPr>
  </w:style>
  <w:style w:type="paragraph" w:styleId="TDC1">
    <w:name w:val="toc 1"/>
    <w:basedOn w:val="Normal"/>
    <w:next w:val="Normal"/>
    <w:autoRedefine/>
    <w:uiPriority w:val="39"/>
    <w:unhideWhenUsed/>
    <w:rsid w:val="00404AB6"/>
    <w:pPr>
      <w:spacing w:after="100"/>
    </w:pPr>
  </w:style>
  <w:style w:type="paragraph" w:styleId="TDC2">
    <w:name w:val="toc 2"/>
    <w:basedOn w:val="Normal"/>
    <w:next w:val="Normal"/>
    <w:autoRedefine/>
    <w:uiPriority w:val="39"/>
    <w:unhideWhenUsed/>
    <w:rsid w:val="00404AB6"/>
    <w:pPr>
      <w:spacing w:after="100"/>
      <w:ind w:left="220"/>
    </w:pPr>
  </w:style>
  <w:style w:type="character" w:styleId="Hipervnculo">
    <w:name w:val="Hyperlink"/>
    <w:basedOn w:val="Fuentedeprrafopredeter"/>
    <w:uiPriority w:val="99"/>
    <w:unhideWhenUsed/>
    <w:rsid w:val="00404AB6"/>
    <w:rPr>
      <w:color w:val="0563C1" w:themeColor="hyperlink"/>
      <w:u w:val="single"/>
    </w:rPr>
  </w:style>
  <w:style w:type="character" w:customStyle="1" w:styleId="Ttulo3Car">
    <w:name w:val="Título 3 Car"/>
    <w:basedOn w:val="Fuentedeprrafopredeter"/>
    <w:link w:val="Ttulo3"/>
    <w:uiPriority w:val="9"/>
    <w:semiHidden/>
    <w:rsid w:val="00404AB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04AB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04AB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04AB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04AB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04AB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04AB6"/>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39590E"/>
    <w:pPr>
      <w:ind w:left="720"/>
      <w:contextualSpacing/>
    </w:pPr>
  </w:style>
  <w:style w:type="character" w:styleId="Refdecomentario">
    <w:name w:val="annotation reference"/>
    <w:basedOn w:val="Fuentedeprrafopredeter"/>
    <w:uiPriority w:val="99"/>
    <w:semiHidden/>
    <w:unhideWhenUsed/>
    <w:rsid w:val="00F004E6"/>
    <w:rPr>
      <w:sz w:val="16"/>
      <w:szCs w:val="16"/>
    </w:rPr>
  </w:style>
  <w:style w:type="paragraph" w:styleId="Textocomentario">
    <w:name w:val="annotation text"/>
    <w:basedOn w:val="Normal"/>
    <w:link w:val="TextocomentarioCar"/>
    <w:uiPriority w:val="99"/>
    <w:semiHidden/>
    <w:unhideWhenUsed/>
    <w:rsid w:val="00F004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04E6"/>
    <w:rPr>
      <w:sz w:val="20"/>
      <w:szCs w:val="20"/>
    </w:rPr>
  </w:style>
  <w:style w:type="paragraph" w:styleId="Asuntodelcomentario">
    <w:name w:val="annotation subject"/>
    <w:basedOn w:val="Textocomentario"/>
    <w:next w:val="Textocomentario"/>
    <w:link w:val="AsuntodelcomentarioCar"/>
    <w:uiPriority w:val="99"/>
    <w:semiHidden/>
    <w:unhideWhenUsed/>
    <w:rsid w:val="00F004E6"/>
    <w:rPr>
      <w:b/>
      <w:bCs/>
    </w:rPr>
  </w:style>
  <w:style w:type="character" w:customStyle="1" w:styleId="AsuntodelcomentarioCar">
    <w:name w:val="Asunto del comentario Car"/>
    <w:basedOn w:val="TextocomentarioCar"/>
    <w:link w:val="Asuntodelcomentario"/>
    <w:uiPriority w:val="99"/>
    <w:semiHidden/>
    <w:rsid w:val="00F004E6"/>
    <w:rPr>
      <w:b/>
      <w:bCs/>
      <w:sz w:val="20"/>
      <w:szCs w:val="20"/>
    </w:rPr>
  </w:style>
  <w:style w:type="paragraph" w:styleId="Textodeglobo">
    <w:name w:val="Balloon Text"/>
    <w:basedOn w:val="Normal"/>
    <w:link w:val="TextodegloboCar"/>
    <w:uiPriority w:val="99"/>
    <w:semiHidden/>
    <w:unhideWhenUsed/>
    <w:rsid w:val="00F004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4E6"/>
    <w:rPr>
      <w:rFonts w:ascii="Segoe UI" w:hAnsi="Segoe UI" w:cs="Segoe UI"/>
      <w:sz w:val="18"/>
      <w:szCs w:val="18"/>
    </w:rPr>
  </w:style>
  <w:style w:type="paragraph" w:styleId="Encabezado">
    <w:name w:val="header"/>
    <w:basedOn w:val="Normal"/>
    <w:link w:val="EncabezadoCar"/>
    <w:uiPriority w:val="99"/>
    <w:unhideWhenUsed/>
    <w:rsid w:val="00886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526"/>
  </w:style>
  <w:style w:type="paragraph" w:styleId="Piedepgina">
    <w:name w:val="footer"/>
    <w:basedOn w:val="Normal"/>
    <w:link w:val="PiedepginaCar"/>
    <w:uiPriority w:val="99"/>
    <w:unhideWhenUsed/>
    <w:rsid w:val="00886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6690">
      <w:bodyDiv w:val="1"/>
      <w:marLeft w:val="0"/>
      <w:marRight w:val="0"/>
      <w:marTop w:val="0"/>
      <w:marBottom w:val="0"/>
      <w:divBdr>
        <w:top w:val="none" w:sz="0" w:space="0" w:color="auto"/>
        <w:left w:val="none" w:sz="0" w:space="0" w:color="auto"/>
        <w:bottom w:val="none" w:sz="0" w:space="0" w:color="auto"/>
        <w:right w:val="none" w:sz="0" w:space="0" w:color="auto"/>
      </w:divBdr>
    </w:div>
    <w:div w:id="12733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image" Target="media/image4.png"/><Relationship Id="rId21" Type="http://schemas.openxmlformats.org/officeDocument/2006/relationships/chart" Target="charts/chart14.xml"/><Relationship Id="rId34" Type="http://schemas.openxmlformats.org/officeDocument/2006/relationships/chart" Target="charts/chart24.xm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image" Target="media/image20.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2.png"/><Relationship Id="rId41" Type="http://schemas.openxmlformats.org/officeDocument/2006/relationships/image" Target="media/image6.png"/><Relationship Id="rId54" Type="http://schemas.openxmlformats.org/officeDocument/2006/relationships/image" Target="media/image19.png"/><Relationship Id="rId62"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image" Target="media/image21.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1.png"/><Relationship Id="rId36" Type="http://schemas.openxmlformats.org/officeDocument/2006/relationships/chart" Target="charts/chart26.xml"/><Relationship Id="rId49" Type="http://schemas.openxmlformats.org/officeDocument/2006/relationships/image" Target="media/image14.png"/><Relationship Id="rId57" Type="http://schemas.openxmlformats.org/officeDocument/2006/relationships/chart" Target="charts/chart30.xml"/><Relationship Id="rId61" Type="http://schemas.openxmlformats.org/officeDocument/2006/relationships/image" Target="media/image24.pn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1.xm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image" Target="media/image23.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image" Target="media/image3.png"/><Relationship Id="rId35" Type="http://schemas.openxmlformats.org/officeDocument/2006/relationships/chart" Target="charts/chart25.xm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chart" Target="charts/chart29.xml"/><Relationship Id="rId64"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image" Target="media/image11.png"/><Relationship Id="rId59"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charts/_rels/chart1.xml.rels><?xml version="1.0" encoding="UTF-8" standalone="yes"?>
<Relationships xmlns="http://schemas.openxmlformats.org/package/2006/relationships"><Relationship Id="rId3" Type="http://schemas.openxmlformats.org/officeDocument/2006/relationships/oleObject" Target="file:///\\172.25.1.124\pub\OAP\MIPG\autodiagnosticos%202019\Autodiagn&#243;stico%20-%20Talento%20Humano%20nivel%20nacional%20y%20municipios%201%20y%202%20categoria%20ver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1-2-integridad%20(1).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1-2-integridad%20(1).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Direccionamiento%20y%20planeaci&#243;n%20(1).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1" Type="http://schemas.openxmlformats.org/officeDocument/2006/relationships/oleObject" Target="file:///\\172.25.1.124\p\ALVARO%20DE%20CASTRO\MIPG%202019%20D\AUTODIAGNOSTICOS%20LISTOS\Direccionamiento%20y%20planeaci&#243;n%20(1).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Direccionamiento%20y%20planeaci&#243;n%20(1).xlsx"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Direccionamiento%20y%20planeaci&#243;n%20(1).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Direccionamiento%20y%20planeaci&#243;n%20(1).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2-2-planaticorrupcion.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2-2-planaticorrupcion.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gestionpresupuestal%20V2%20(1).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ecastro.ESPACIO\Downloads\Autodiagn&#243;stico%20Talento%20Humano%20nivel%20nacional%20y%20municipios%201%20y%202%20categoria%20ver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gestionpresupuestal%20V2%20(1).xlsx" TargetMode="External"/><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21.xml"/><Relationship Id="rId1" Type="http://schemas.microsoft.com/office/2011/relationships/chartStyle" Target="style21.xml"/></Relationships>
</file>

<file path=word/charts/_rels/chart25.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23.xml"/><Relationship Id="rId1" Type="http://schemas.microsoft.com/office/2011/relationships/chartStyle" Target="style23.xml"/></Relationships>
</file>

<file path=word/charts/_rels/chart27.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24.xml"/><Relationship Id="rId1" Type="http://schemas.microsoft.com/office/2011/relationships/chartStyle" Target="style24.xml"/></Relationships>
</file>

<file path=word/charts/_rels/chart28.xml.rels><?xml version="1.0" encoding="UTF-8" standalone="yes"?>
<Relationships xmlns="http://schemas.openxmlformats.org/package/2006/relationships"><Relationship Id="rId3" Type="http://schemas.openxmlformats.org/officeDocument/2006/relationships/oleObject" Target="file:///\\172.25.1.124\pub\OAP\MIPG\autodiagnosticos%202019\3-3-defensajuridica%20(1).xlsx" TargetMode="External"/><Relationship Id="rId2" Type="http://schemas.microsoft.com/office/2011/relationships/chartColorStyle" Target="colors25.xml"/><Relationship Id="rId1" Type="http://schemas.microsoft.com/office/2011/relationships/chartStyle" Target="style25.xml"/></Relationships>
</file>

<file path=word/charts/_rels/chart29.xml.rels><?xml version="1.0" encoding="UTF-8" standalone="yes"?>
<Relationships xmlns="http://schemas.openxmlformats.org/package/2006/relationships"><Relationship Id="rId1" Type="http://schemas.openxmlformats.org/officeDocument/2006/relationships/oleObject" Target="file:///\\172.25.1.124\pub\OAP\MIPG\autodiagnosticos%202019\Autodiagn&#243;stico%20-%20Control%20Intern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ecastro.ESPACIO\Downloads\Autodiagn&#243;stico%20Talento%20Humano%20nivel%20nacional%20y%20municipios%201%20y%202%20categoria%20ver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172.25.1.124\pub\OAP\MIPG\autodiagnosticos%202019\Autodiagn&#243;stico%20-%20Control%20Interno.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ecastro.ESPACIO\Downloads\Autodiagn&#243;stico%20Talento%20Humano%20nivel%20nacional%20y%20municipios%201%20y%202%20categoria%20ver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ecastro.ESPACIO\Downloads\Autodiagn&#243;stico%20Talento%20Humano%20nivel%20nacional%20y%20municipios%201%20y%202%20categoria%20ver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ecastro.ESPACIO\Downloads\Autodiagn&#243;stico%20Talento%20Humano%20nivel%20nacional%20y%20municipios%201%20y%202%20categoria%20ver1.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ecastro.ESPACIO\Downloads\Autodiagn&#243;stico%20Talento%20Humano%20nivel%20nacional%20y%20municipios%201%20y%202%20categoria%20ver1.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1-2-integridad%20(1).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172.25.1.124\p\ALVARO%20DE%20CASTRO\MIPG%202019%20D\AUTODIAGNOSTICOS%20LISTOS\1-2-integridad%2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81000">
                  <a:srgbClr val="FF0000"/>
                </a:gs>
                <a:gs pos="34000">
                  <a:srgbClr val="FFFF00"/>
                </a:gs>
                <a:gs pos="58000">
                  <a:srgbClr val="FF6600"/>
                </a:gs>
                <a:gs pos="100000">
                  <a:srgbClr val="8E0000"/>
                </a:gs>
              </a:gsLst>
              <a:lin ang="5400000" scaled="0"/>
            </a:gradFill>
            <a:ln>
              <a:noFill/>
            </a:ln>
            <a:effectLst/>
          </c:spPr>
          <c:invertIfNegative val="0"/>
          <c:dPt>
            <c:idx val="0"/>
            <c:invertIfNegative val="0"/>
            <c:bubble3D val="0"/>
            <c:spPr>
              <a:gradFill>
                <a:gsLst>
                  <a:gs pos="0">
                    <a:srgbClr val="009900"/>
                  </a:gs>
                  <a:gs pos="21000">
                    <a:srgbClr val="FFFF00"/>
                  </a:gs>
                  <a:gs pos="80544">
                    <a:srgbClr val="EE0000"/>
                  </a:gs>
                  <a:gs pos="62000">
                    <a:srgbClr val="FF0000"/>
                  </a:gs>
                  <a:gs pos="34000">
                    <a:srgbClr val="FFFF00"/>
                  </a:gs>
                  <a:gs pos="47000">
                    <a:srgbClr val="FF6600"/>
                  </a:gs>
                  <a:gs pos="100000">
                    <a:srgbClr val="8E0000"/>
                  </a:gs>
                </a:gsLst>
                <a:lin ang="5400000" scaled="0"/>
              </a:gradFill>
              <a:ln>
                <a:noFill/>
              </a:ln>
              <a:effectLst/>
            </c:spPr>
            <c:extLst xmlns:c16r2="http://schemas.microsoft.com/office/drawing/2015/06/chart">
              <c:ext xmlns:c16="http://schemas.microsoft.com/office/drawing/2014/chart" uri="{C3380CC4-5D6E-409C-BE32-E72D297353CC}">
                <c16:uniqueId val="{00000001-AC86-4C8B-8E23-9A533F659A4C}"/>
              </c:ext>
            </c:extLst>
          </c:dPt>
          <c:cat>
            <c:strRef>
              <c:f>Gráficas!$I$12</c:f>
              <c:strCache>
                <c:ptCount val="1"/>
                <c:pt idx="0">
                  <c:v>POLÍTICA GESTIÓN ESTRATÉGICA DEL TALENTO HUMANO</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2-AC86-4C8B-8E23-9A533F659A4C}"/>
            </c:ext>
          </c:extLst>
        </c:ser>
        <c:dLbls>
          <c:showLegendKey val="0"/>
          <c:showVal val="0"/>
          <c:showCatName val="0"/>
          <c:showSerName val="0"/>
          <c:showPercent val="0"/>
          <c:showBubbleSize val="0"/>
        </c:dLbls>
        <c:gapWidth val="150"/>
        <c:axId val="151629816"/>
        <c:axId val="151630208"/>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4-AC86-4C8B-8E23-9A533F659A4C}"/>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AC86-4C8B-8E23-9A533F659A4C}"/>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AC86-4C8B-8E23-9A533F659A4C}"/>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7-AC86-4C8B-8E23-9A533F659A4C}"/>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GESTIÓN ESTRATÉGICA DEL TALENTO HUMANO</c:v>
                </c:pt>
              </c:strCache>
            </c:strRef>
          </c:xVal>
          <c:yVal>
            <c:numRef>
              <c:f>Gráficas!$K$12</c:f>
              <c:numCache>
                <c:formatCode>0.0</c:formatCode>
                <c:ptCount val="1"/>
                <c:pt idx="0">
                  <c:v>90.747826086956522</c:v>
                </c:pt>
              </c:numCache>
            </c:numRef>
          </c:yVal>
          <c:smooth val="0"/>
          <c:extLst xmlns:c16r2="http://schemas.microsoft.com/office/drawing/2015/06/chart">
            <c:ext xmlns:c16="http://schemas.microsoft.com/office/drawing/2014/chart" uri="{C3380CC4-5D6E-409C-BE32-E72D297353CC}">
              <c16:uniqueId val="{00000008-AC86-4C8B-8E23-9A533F659A4C}"/>
            </c:ext>
          </c:extLst>
        </c:ser>
        <c:dLbls>
          <c:showLegendKey val="0"/>
          <c:showVal val="0"/>
          <c:showCatName val="0"/>
          <c:showSerName val="0"/>
          <c:showPercent val="0"/>
          <c:showBubbleSize val="0"/>
        </c:dLbls>
        <c:axId val="151629816"/>
        <c:axId val="151630208"/>
      </c:scatterChart>
      <c:catAx>
        <c:axId val="15162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51630208"/>
        <c:crosses val="autoZero"/>
        <c:auto val="1"/>
        <c:lblAlgn val="ctr"/>
        <c:lblOffset val="100"/>
        <c:noMultiLvlLbl val="0"/>
      </c:catAx>
      <c:valAx>
        <c:axId val="15163020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5162981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Gráficas!$K$79</c:f>
              <c:strCache>
                <c:ptCount val="1"/>
                <c:pt idx="0">
                  <c:v>Niveles</c:v>
                </c:pt>
              </c:strCache>
            </c:strRef>
          </c:tx>
          <c:spPr>
            <a:gradFill>
              <a:gsLst>
                <a:gs pos="0">
                  <a:srgbClr val="009900"/>
                </a:gs>
                <a:gs pos="35388">
                  <a:srgbClr val="FFFF00"/>
                </a:gs>
                <a:gs pos="24000">
                  <a:srgbClr val="FFFF00"/>
                </a:gs>
                <a:gs pos="75000">
                  <a:srgbClr val="EE0000"/>
                </a:gs>
                <a:gs pos="50000">
                  <a:srgbClr val="FF6600"/>
                </a:gs>
                <a:gs pos="100000">
                  <a:srgbClr val="8E0000"/>
                </a:gs>
              </a:gsLst>
              <a:lin ang="5400000" scaled="0"/>
            </a:gradFill>
            <a:ln>
              <a:noFill/>
            </a:ln>
            <a:effectLst/>
          </c:spPr>
          <c:invertIfNegative val="0"/>
          <c:cat>
            <c:strRef>
              <c:f>Gráficas!$K$57:$K$59</c:f>
              <c:strCache>
                <c:ptCount val="3"/>
                <c:pt idx="0">
                  <c:v>Realizar el diagnóstico del estado actual en temas de integridad</c:v>
                </c:pt>
                <c:pt idx="1">
                  <c:v>Paso 1.Generar espacios de retroalimentación
</c:v>
                </c:pt>
                <c:pt idx="2">
                  <c:v>Paso 2. Fomentar los mecanismos de sensibilización, inducción, reinducción y afianzamiento</c:v>
                </c:pt>
              </c:strCache>
            </c:strRef>
          </c:cat>
          <c:val>
            <c:numRef>
              <c:f>Gráficas!$L$57:$L$59</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8E81-4DEC-A04D-6BAEBDC4DFDD}"/>
            </c:ext>
          </c:extLst>
        </c:ser>
        <c:dLbls>
          <c:showLegendKey val="0"/>
          <c:showVal val="0"/>
          <c:showCatName val="0"/>
          <c:showSerName val="0"/>
          <c:showPercent val="0"/>
          <c:showBubbleSize val="0"/>
        </c:dLbls>
        <c:gapWidth val="150"/>
        <c:axId val="229986888"/>
        <c:axId val="230125392"/>
      </c:barChart>
      <c:scatterChart>
        <c:scatterStyle val="lineMarker"/>
        <c:varyColors val="0"/>
        <c:ser>
          <c:idx val="1"/>
          <c:order val="1"/>
          <c:tx>
            <c:strRef>
              <c:f>Gráficas!$K$79</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E81-4DEC-A04D-6BAEBDC4DFDD}"/>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8E81-4DEC-A04D-6BAEBDC4DFDD}"/>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E81-4DEC-A04D-6BAEBDC4DFDD}"/>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8E81-4DEC-A04D-6BAEBDC4DFD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Gráficas!$K$57:$K$59</c:f>
              <c:strCache>
                <c:ptCount val="3"/>
                <c:pt idx="0">
                  <c:v>Realizar el diagnóstico del estado actual en temas de integridad</c:v>
                </c:pt>
                <c:pt idx="1">
                  <c:v>Paso 1.Generar espacios de retroalimentación
</c:v>
                </c:pt>
                <c:pt idx="2">
                  <c:v>Paso 2. Fomentar los mecanismos de sensibilización, inducción, reinducción y afianzamiento</c:v>
                </c:pt>
              </c:strCache>
            </c:strRef>
          </c:xVal>
          <c:yVal>
            <c:numRef>
              <c:f>Gráficas!$M$57:$M$59</c:f>
              <c:numCache>
                <c:formatCode>0.0</c:formatCode>
                <c:ptCount val="3"/>
                <c:pt idx="0">
                  <c:v>100</c:v>
                </c:pt>
                <c:pt idx="1">
                  <c:v>100</c:v>
                </c:pt>
                <c:pt idx="2">
                  <c:v>100</c:v>
                </c:pt>
              </c:numCache>
            </c:numRef>
          </c:yVal>
          <c:smooth val="0"/>
          <c:extLst xmlns:c16r2="http://schemas.microsoft.com/office/drawing/2015/06/chart">
            <c:ext xmlns:c16="http://schemas.microsoft.com/office/drawing/2014/chart" uri="{C3380CC4-5D6E-409C-BE32-E72D297353CC}">
              <c16:uniqueId val="{00000007-8E81-4DEC-A04D-6BAEBDC4DFDD}"/>
            </c:ext>
          </c:extLst>
        </c:ser>
        <c:dLbls>
          <c:showLegendKey val="0"/>
          <c:showVal val="0"/>
          <c:showCatName val="0"/>
          <c:showSerName val="0"/>
          <c:showPercent val="0"/>
          <c:showBubbleSize val="0"/>
        </c:dLbls>
        <c:axId val="229986888"/>
        <c:axId val="230125392"/>
      </c:scatterChart>
      <c:catAx>
        <c:axId val="22998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125392"/>
        <c:crosses val="autoZero"/>
        <c:auto val="1"/>
        <c:lblAlgn val="ctr"/>
        <c:lblOffset val="100"/>
        <c:noMultiLvlLbl val="0"/>
      </c:catAx>
      <c:valAx>
        <c:axId val="23012539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98688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Gráficas!$K$79</c:f>
              <c:strCache>
                <c:ptCount val="1"/>
                <c:pt idx="0">
                  <c:v>Niveles</c:v>
                </c:pt>
              </c:strCache>
            </c:strRef>
          </c:tx>
          <c:spPr>
            <a:gradFill>
              <a:gsLst>
                <a:gs pos="0">
                  <a:srgbClr val="009900"/>
                </a:gs>
                <a:gs pos="82000">
                  <a:srgbClr val="EE0000"/>
                </a:gs>
                <a:gs pos="30965">
                  <a:srgbClr val="FFFF00"/>
                </a:gs>
                <a:gs pos="24000">
                  <a:srgbClr val="FFFF00"/>
                </a:gs>
                <a:gs pos="56000">
                  <a:srgbClr val="FF6600"/>
                </a:gs>
                <a:gs pos="100000">
                  <a:srgbClr val="8E0000"/>
                </a:gs>
              </a:gsLst>
              <a:lin ang="5400000" scaled="0"/>
            </a:gradFill>
            <a:ln>
              <a:noFill/>
            </a:ln>
            <a:effectLst/>
          </c:spPr>
          <c:invertIfNegative val="0"/>
          <c:cat>
            <c:strRef>
              <c:f>Gráficas!$J$80:$J$81</c:f>
              <c:strCache>
                <c:ptCount val="2"/>
                <c:pt idx="0">
                  <c:v>Ejecutar el Plan de gestión del Código de integridad</c:v>
                </c:pt>
                <c:pt idx="1">
                  <c:v>Evaluación de Resultados de la implementación del Código de Integridad</c:v>
                </c:pt>
              </c:strCache>
            </c:strRef>
          </c:cat>
          <c:val>
            <c:numRef>
              <c:f>Gráficas!$K$80:$K$81</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9608-4CB6-A931-5C583B5764CB}"/>
            </c:ext>
          </c:extLst>
        </c:ser>
        <c:dLbls>
          <c:showLegendKey val="0"/>
          <c:showVal val="0"/>
          <c:showCatName val="0"/>
          <c:showSerName val="0"/>
          <c:showPercent val="0"/>
          <c:showBubbleSize val="0"/>
        </c:dLbls>
        <c:gapWidth val="150"/>
        <c:axId val="230126176"/>
        <c:axId val="230126568"/>
      </c:barChart>
      <c:scatterChart>
        <c:scatterStyle val="lineMarker"/>
        <c:varyColors val="0"/>
        <c:ser>
          <c:idx val="1"/>
          <c:order val="1"/>
          <c:tx>
            <c:strRef>
              <c:f>Gráficas!$K$79</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9608-4CB6-A931-5C583B5764CB}"/>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9608-4CB6-A931-5C583B5764CB}"/>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9608-4CB6-A931-5C583B5764CB}"/>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9608-4CB6-A931-5C583B5764C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Gráficas!$J$80:$J$81</c:f>
              <c:strCache>
                <c:ptCount val="2"/>
                <c:pt idx="0">
                  <c:v>Ejecutar el Plan de gestión del Código de integridad</c:v>
                </c:pt>
                <c:pt idx="1">
                  <c:v>Evaluación de Resultados de la implementación del Código de Integridad</c:v>
                </c:pt>
              </c:strCache>
            </c:strRef>
          </c:xVal>
          <c:yVal>
            <c:numRef>
              <c:f>Gráficas!$L$80:$L$81</c:f>
              <c:numCache>
                <c:formatCode>0.0</c:formatCode>
                <c:ptCount val="2"/>
                <c:pt idx="0">
                  <c:v>100</c:v>
                </c:pt>
                <c:pt idx="1">
                  <c:v>100</c:v>
                </c:pt>
              </c:numCache>
            </c:numRef>
          </c:yVal>
          <c:smooth val="0"/>
          <c:extLst xmlns:c16r2="http://schemas.microsoft.com/office/drawing/2015/06/chart">
            <c:ext xmlns:c16="http://schemas.microsoft.com/office/drawing/2014/chart" uri="{C3380CC4-5D6E-409C-BE32-E72D297353CC}">
              <c16:uniqueId val="{00000007-9608-4CB6-A931-5C583B5764CB}"/>
            </c:ext>
          </c:extLst>
        </c:ser>
        <c:dLbls>
          <c:showLegendKey val="0"/>
          <c:showVal val="0"/>
          <c:showCatName val="0"/>
          <c:showSerName val="0"/>
          <c:showPercent val="0"/>
          <c:showBubbleSize val="0"/>
        </c:dLbls>
        <c:axId val="230126176"/>
        <c:axId val="230126568"/>
      </c:scatterChart>
      <c:catAx>
        <c:axId val="23012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126568"/>
        <c:crosses val="autoZero"/>
        <c:auto val="1"/>
        <c:lblAlgn val="ctr"/>
        <c:lblOffset val="100"/>
        <c:noMultiLvlLbl val="0"/>
      </c:catAx>
      <c:valAx>
        <c:axId val="23012656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12617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92D050"/>
                </a:gs>
                <a:gs pos="82000">
                  <a:srgbClr val="FF6600"/>
                </a:gs>
                <a:gs pos="43000">
                  <a:srgbClr val="FFFF00"/>
                </a:gs>
                <a:gs pos="59000">
                  <a:srgbClr val="FFFF00"/>
                </a:gs>
                <a:gs pos="100000">
                  <a:srgbClr val="FF0000"/>
                </a:gs>
              </a:gsLst>
              <a:lin ang="5400000" scaled="0"/>
            </a:gradFill>
            <a:ln>
              <a:noFill/>
            </a:ln>
            <a:effectLst/>
          </c:spPr>
          <c:invertIfNegative val="0"/>
          <c:dPt>
            <c:idx val="0"/>
            <c:invertIfNegative val="0"/>
            <c:bubble3D val="0"/>
            <c:spPr>
              <a:gradFill>
                <a:gsLst>
                  <a:gs pos="0">
                    <a:srgbClr val="009900"/>
                  </a:gs>
                  <a:gs pos="21000">
                    <a:srgbClr val="FFFF00"/>
                  </a:gs>
                  <a:gs pos="79000">
                    <a:srgbClr val="FF0000"/>
                  </a:gs>
                  <a:gs pos="33000">
                    <a:srgbClr val="FFFF00"/>
                  </a:gs>
                  <a:gs pos="59000">
                    <a:srgbClr val="FF6600"/>
                  </a:gs>
                  <a:gs pos="100000">
                    <a:srgbClr val="8E0000"/>
                  </a:gs>
                </a:gsLst>
                <a:lin ang="5400000" scaled="0"/>
              </a:gradFill>
              <a:ln>
                <a:noFill/>
              </a:ln>
              <a:effectLst/>
            </c:spPr>
            <c:extLst xmlns:c16r2="http://schemas.microsoft.com/office/drawing/2015/06/chart">
              <c:ext xmlns:c16="http://schemas.microsoft.com/office/drawing/2014/chart" uri="{C3380CC4-5D6E-409C-BE32-E72D297353CC}">
                <c16:uniqueId val="{00000001-2A1C-4639-BD52-B33A508DE9A1}"/>
              </c:ext>
            </c:extLst>
          </c:dPt>
          <c:cat>
            <c:strRef>
              <c:f>Gráficas!$I$12</c:f>
              <c:strCache>
                <c:ptCount val="1"/>
                <c:pt idx="0">
                  <c:v>DIRECCIONAMIENTO Y PLANEACIÓN</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2-2A1C-4639-BD52-B33A508DE9A1}"/>
            </c:ext>
          </c:extLst>
        </c:ser>
        <c:dLbls>
          <c:showLegendKey val="0"/>
          <c:showVal val="0"/>
          <c:showCatName val="0"/>
          <c:showSerName val="0"/>
          <c:showPercent val="0"/>
          <c:showBubbleSize val="0"/>
        </c:dLbls>
        <c:gapWidth val="150"/>
        <c:axId val="230127352"/>
        <c:axId val="230127744"/>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4-2A1C-4639-BD52-B33A508DE9A1}"/>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DIRECCIONAMIENTO Y PLANEACIÓN</c:v>
                </c:pt>
              </c:strCache>
            </c:strRef>
          </c:xVal>
          <c:yVal>
            <c:numRef>
              <c:f>Gráficas!$K$12</c:f>
              <c:numCache>
                <c:formatCode>0</c:formatCode>
                <c:ptCount val="1"/>
                <c:pt idx="0">
                  <c:v>96.578947368421055</c:v>
                </c:pt>
              </c:numCache>
            </c:numRef>
          </c:yVal>
          <c:smooth val="0"/>
          <c:extLst xmlns:c16r2="http://schemas.microsoft.com/office/drawing/2015/06/chart">
            <c:ext xmlns:c16="http://schemas.microsoft.com/office/drawing/2014/chart" uri="{C3380CC4-5D6E-409C-BE32-E72D297353CC}">
              <c16:uniqueId val="{00000005-2A1C-4639-BD52-B33A508DE9A1}"/>
            </c:ext>
          </c:extLst>
        </c:ser>
        <c:dLbls>
          <c:showLegendKey val="0"/>
          <c:showVal val="0"/>
          <c:showCatName val="0"/>
          <c:showSerName val="0"/>
          <c:showPercent val="0"/>
          <c:showBubbleSize val="0"/>
        </c:dLbls>
        <c:axId val="230127352"/>
        <c:axId val="230127744"/>
      </c:scatterChart>
      <c:catAx>
        <c:axId val="23012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127744"/>
        <c:crosses val="autoZero"/>
        <c:auto val="1"/>
        <c:lblAlgn val="ctr"/>
        <c:lblOffset val="100"/>
        <c:noMultiLvlLbl val="0"/>
      </c:catAx>
      <c:valAx>
        <c:axId val="23012774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12735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Gráficas!$K$33</c:f>
              <c:strCache>
                <c:ptCount val="1"/>
                <c:pt idx="0">
                  <c:v>Rangos</c:v>
                </c:pt>
              </c:strCache>
            </c:strRef>
          </c:tx>
          <c:spPr>
            <a:gradFill>
              <a:gsLst>
                <a:gs pos="0">
                  <a:srgbClr val="009900"/>
                </a:gs>
                <a:gs pos="21000">
                  <a:srgbClr val="FFFF00"/>
                </a:gs>
                <a:gs pos="80000">
                  <a:srgbClr val="FF0000"/>
                </a:gs>
                <a:gs pos="34000">
                  <a:srgbClr val="FFFF00"/>
                </a:gs>
                <a:gs pos="59000">
                  <a:srgbClr val="FF6600"/>
                </a:gs>
                <a:gs pos="100000">
                  <a:srgbClr val="8E0000"/>
                </a:gs>
              </a:gsLst>
              <a:lin ang="5400000" scaled="0"/>
            </a:gradFill>
            <a:ln>
              <a:noFill/>
            </a:ln>
            <a:effectLst/>
          </c:spPr>
          <c:invertIfNegative val="0"/>
          <c:cat>
            <c:strRef>
              <c:f>Gráficas!$J$34:$J$36</c:f>
              <c:strCache>
                <c:ptCount val="3"/>
                <c:pt idx="0">
                  <c:v>Contexto Estratégico</c:v>
                </c:pt>
                <c:pt idx="1">
                  <c:v>Calidad de la Planeación</c:v>
                </c:pt>
                <c:pt idx="2">
                  <c:v>Liderazgo Estratégico</c:v>
                </c:pt>
              </c:strCache>
            </c:strRef>
          </c:cat>
          <c:val>
            <c:numRef>
              <c:f>Gráficas!$K$34:$K$36</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DEF6-44D8-AB85-664330056FAB}"/>
            </c:ext>
          </c:extLst>
        </c:ser>
        <c:dLbls>
          <c:showLegendKey val="0"/>
          <c:showVal val="0"/>
          <c:showCatName val="0"/>
          <c:showSerName val="0"/>
          <c:showPercent val="0"/>
          <c:showBubbleSize val="0"/>
        </c:dLbls>
        <c:gapWidth val="150"/>
        <c:axId val="230128920"/>
        <c:axId val="230283064"/>
      </c:barChart>
      <c:scatterChart>
        <c:scatterStyle val="lineMarker"/>
        <c:varyColors val="0"/>
        <c:ser>
          <c:idx val="1"/>
          <c:order val="1"/>
          <c:tx>
            <c:strRef>
              <c:f>Gráficas!$L$33</c:f>
              <c:strCache>
                <c:ptCount val="1"/>
                <c:pt idx="0">
                  <c:v>Puntaje actual</c:v>
                </c:pt>
              </c:strCache>
            </c:strRef>
          </c:tx>
          <c:spPr>
            <a:ln w="25400" cap="rnd">
              <a:noFill/>
              <a:round/>
            </a:ln>
            <a:effectLst/>
          </c:spPr>
          <c:marker>
            <c:symbol val="dash"/>
            <c:size val="15"/>
            <c:spPr>
              <a:solidFill>
                <a:schemeClr val="tx1"/>
              </a:solidFill>
              <a:ln w="19050">
                <a:solidFill>
                  <a:schemeClr val="tx1"/>
                </a:solidFill>
              </a:ln>
              <a:effectLst/>
            </c:spPr>
          </c:marker>
          <c:dPt>
            <c:idx val="0"/>
            <c:marker>
              <c:spPr>
                <a:solidFill>
                  <a:schemeClr val="tx1"/>
                </a:solidFill>
                <a:ln w="1905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DEF6-44D8-AB85-664330056FAB}"/>
              </c:ext>
            </c:extLst>
          </c:dPt>
          <c:dPt>
            <c:idx val="1"/>
            <c:marker>
              <c:spPr>
                <a:solidFill>
                  <a:schemeClr val="tx1"/>
                </a:solidFill>
                <a:ln w="1905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DEF6-44D8-AB85-664330056FA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Gráficas!$J$34:$J$36</c:f>
              <c:strCache>
                <c:ptCount val="3"/>
                <c:pt idx="0">
                  <c:v>Contexto Estratégico</c:v>
                </c:pt>
                <c:pt idx="1">
                  <c:v>Calidad de la Planeación</c:v>
                </c:pt>
                <c:pt idx="2">
                  <c:v>Liderazgo Estratégico</c:v>
                </c:pt>
              </c:strCache>
            </c:strRef>
          </c:xVal>
          <c:yVal>
            <c:numRef>
              <c:f>Gráficas!$L$34:$L$36</c:f>
              <c:numCache>
                <c:formatCode>0.0</c:formatCode>
                <c:ptCount val="3"/>
                <c:pt idx="0">
                  <c:v>97.941176470588232</c:v>
                </c:pt>
                <c:pt idx="1">
                  <c:v>94.838709677419359</c:v>
                </c:pt>
                <c:pt idx="2">
                  <c:v>100</c:v>
                </c:pt>
              </c:numCache>
            </c:numRef>
          </c:yVal>
          <c:smooth val="0"/>
          <c:extLst xmlns:c16r2="http://schemas.microsoft.com/office/drawing/2015/06/chart">
            <c:ext xmlns:c16="http://schemas.microsoft.com/office/drawing/2014/chart" uri="{C3380CC4-5D6E-409C-BE32-E72D297353CC}">
              <c16:uniqueId val="{00000004-DEF6-44D8-AB85-664330056FAB}"/>
            </c:ext>
          </c:extLst>
        </c:ser>
        <c:dLbls>
          <c:showLegendKey val="0"/>
          <c:showVal val="0"/>
          <c:showCatName val="0"/>
          <c:showSerName val="0"/>
          <c:showPercent val="0"/>
          <c:showBubbleSize val="0"/>
        </c:dLbls>
        <c:axId val="230128920"/>
        <c:axId val="230283064"/>
      </c:scatterChart>
      <c:catAx>
        <c:axId val="23012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283064"/>
        <c:crosses val="autoZero"/>
        <c:auto val="1"/>
        <c:lblAlgn val="ctr"/>
        <c:lblOffset val="100"/>
        <c:noMultiLvlLbl val="0"/>
      </c:catAx>
      <c:valAx>
        <c:axId val="23028306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12892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21000">
                  <a:srgbClr val="FFFF00"/>
                </a:gs>
                <a:gs pos="79000">
                  <a:srgbClr val="FF0000"/>
                </a:gs>
                <a:gs pos="33000">
                  <a:srgbClr val="FFFF00"/>
                </a:gs>
                <a:gs pos="59000">
                  <a:srgbClr val="FF6600"/>
                </a:gs>
                <a:gs pos="100000">
                  <a:srgbClr val="8E0000"/>
                </a:gs>
              </a:gsLst>
              <a:lin ang="5400000" scaled="0"/>
            </a:gradFill>
            <a:ln>
              <a:noFill/>
            </a:ln>
            <a:effectLst/>
          </c:spPr>
          <c:invertIfNegative val="0"/>
          <c:cat>
            <c:strRef>
              <c:f>Gráficas!$I$57:$I$59</c:f>
              <c:strCache>
                <c:ptCount val="3"/>
                <c:pt idx="0">
                  <c:v>Conocimiento de la organización</c:v>
                </c:pt>
                <c:pt idx="1">
                  <c:v>Identificación de los grupos de valor y sus necesidades</c:v>
                </c:pt>
                <c:pt idx="2">
                  <c:v>Diagnóstico de capacidades y entornos</c:v>
                </c:pt>
              </c:strCache>
            </c:strRef>
          </c:cat>
          <c:val>
            <c:numRef>
              <c:f>Gráficas!$J$57:$J$59</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B371-4EB5-BF93-F07C3FF62D1F}"/>
            </c:ext>
          </c:extLst>
        </c:ser>
        <c:dLbls>
          <c:showLegendKey val="0"/>
          <c:showVal val="0"/>
          <c:showCatName val="0"/>
          <c:showSerName val="0"/>
          <c:showPercent val="0"/>
          <c:showBubbleSize val="0"/>
        </c:dLbls>
        <c:gapWidth val="150"/>
        <c:axId val="230283848"/>
        <c:axId val="230284240"/>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B371-4EB5-BF93-F07C3FF62D1F}"/>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B371-4EB5-BF93-F07C3FF62D1F}"/>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B371-4EB5-BF93-F07C3FF62D1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Gráficas!$I$57:$I$59</c:f>
              <c:strCache>
                <c:ptCount val="3"/>
                <c:pt idx="0">
                  <c:v>Conocimiento de la organización</c:v>
                </c:pt>
                <c:pt idx="1">
                  <c:v>Identificación de los grupos de valor y sus necesidades</c:v>
                </c:pt>
                <c:pt idx="2">
                  <c:v>Diagnóstico de capacidades y entornos</c:v>
                </c:pt>
              </c:strCache>
            </c:strRef>
          </c:xVal>
          <c:yVal>
            <c:numRef>
              <c:f>Gráficas!$K$57:$K$59</c:f>
              <c:numCache>
                <c:formatCode>0.0</c:formatCode>
                <c:ptCount val="3"/>
                <c:pt idx="0">
                  <c:v>100</c:v>
                </c:pt>
                <c:pt idx="1">
                  <c:v>96.25</c:v>
                </c:pt>
                <c:pt idx="2">
                  <c:v>99</c:v>
                </c:pt>
              </c:numCache>
            </c:numRef>
          </c:yVal>
          <c:smooth val="0"/>
          <c:extLst xmlns:c16r2="http://schemas.microsoft.com/office/drawing/2015/06/chart">
            <c:ext xmlns:c16="http://schemas.microsoft.com/office/drawing/2014/chart" uri="{C3380CC4-5D6E-409C-BE32-E72D297353CC}">
              <c16:uniqueId val="{00000005-B371-4EB5-BF93-F07C3FF62D1F}"/>
            </c:ext>
          </c:extLst>
        </c:ser>
        <c:dLbls>
          <c:showLegendKey val="0"/>
          <c:showVal val="0"/>
          <c:showCatName val="0"/>
          <c:showSerName val="0"/>
          <c:showPercent val="0"/>
          <c:showBubbleSize val="0"/>
        </c:dLbls>
        <c:axId val="230283848"/>
        <c:axId val="230284240"/>
      </c:scatterChart>
      <c:catAx>
        <c:axId val="23028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284240"/>
        <c:crosses val="autoZero"/>
        <c:auto val="1"/>
        <c:lblAlgn val="ctr"/>
        <c:lblOffset val="100"/>
        <c:noMultiLvlLbl val="0"/>
      </c:catAx>
      <c:valAx>
        <c:axId val="230284240"/>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28384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Gráficas!$K$79</c:f>
              <c:strCache>
                <c:ptCount val="1"/>
              </c:strCache>
            </c:strRef>
          </c:tx>
          <c:spPr>
            <a:gradFill>
              <a:gsLst>
                <a:gs pos="0">
                  <a:srgbClr val="009900"/>
                </a:gs>
                <a:gs pos="21000">
                  <a:srgbClr val="FFFF00"/>
                </a:gs>
                <a:gs pos="78000">
                  <a:srgbClr val="FF0000"/>
                </a:gs>
                <a:gs pos="32000">
                  <a:srgbClr val="FFFF00"/>
                </a:gs>
                <a:gs pos="57000">
                  <a:srgbClr val="FF6600"/>
                </a:gs>
                <a:gs pos="100000">
                  <a:srgbClr val="8E0000"/>
                </a:gs>
              </a:gsLst>
              <a:lin ang="5400000" scaled="0"/>
            </a:gradFill>
            <a:ln>
              <a:noFill/>
            </a:ln>
            <a:effectLst/>
          </c:spPr>
          <c:invertIfNegative val="0"/>
          <c:cat>
            <c:strRef>
              <c:f>Gráficas!$J$80:$J$83</c:f>
              <c:strCache>
                <c:ptCount val="4"/>
                <c:pt idx="0">
                  <c:v>Toma de decisiones basada en evidencias</c:v>
                </c:pt>
                <c:pt idx="1">
                  <c:v>Formulación de planes</c:v>
                </c:pt>
                <c:pt idx="2">
                  <c:v>Programación presupuestal</c:v>
                </c:pt>
                <c:pt idx="3">
                  <c:v>Planeación Participativa</c:v>
                </c:pt>
              </c:strCache>
            </c:strRef>
          </c:cat>
          <c:val>
            <c:numRef>
              <c:f>Gráficas!$K$80:$K$83</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3AAB-4640-A1C7-A4CB711A1937}"/>
            </c:ext>
          </c:extLst>
        </c:ser>
        <c:dLbls>
          <c:showLegendKey val="0"/>
          <c:showVal val="0"/>
          <c:showCatName val="0"/>
          <c:showSerName val="0"/>
          <c:showPercent val="0"/>
          <c:showBubbleSize val="0"/>
        </c:dLbls>
        <c:gapWidth val="150"/>
        <c:axId val="230285024"/>
        <c:axId val="230285416"/>
      </c:barChart>
      <c:scatterChart>
        <c:scatterStyle val="lineMarker"/>
        <c:varyColors val="0"/>
        <c:ser>
          <c:idx val="1"/>
          <c:order val="1"/>
          <c:tx>
            <c:strRef>
              <c:f>Gráficas!$L$79</c:f>
              <c:strCache>
                <c:ptCount val="1"/>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3AAB-4640-A1C7-A4CB711A1937}"/>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3AAB-4640-A1C7-A4CB711A1937}"/>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3AAB-4640-A1C7-A4CB711A1937}"/>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3AAB-4640-A1C7-A4CB711A193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Gráficas!$J$80:$J$83</c:f>
              <c:strCache>
                <c:ptCount val="4"/>
                <c:pt idx="0">
                  <c:v>Toma de decisiones basada en evidencias</c:v>
                </c:pt>
                <c:pt idx="1">
                  <c:v>Formulación de planes</c:v>
                </c:pt>
                <c:pt idx="2">
                  <c:v>Programación presupuestal</c:v>
                </c:pt>
                <c:pt idx="3">
                  <c:v>Planeación Participativa</c:v>
                </c:pt>
              </c:strCache>
            </c:strRef>
          </c:xVal>
          <c:yVal>
            <c:numRef>
              <c:f>Gráficas!$L$80:$L$83</c:f>
              <c:numCache>
                <c:formatCode>0.0</c:formatCode>
                <c:ptCount val="4"/>
                <c:pt idx="0">
                  <c:v>60</c:v>
                </c:pt>
                <c:pt idx="1">
                  <c:v>98.82352941176471</c:v>
                </c:pt>
                <c:pt idx="2">
                  <c:v>100</c:v>
                </c:pt>
                <c:pt idx="3" formatCode="General">
                  <c:v>50</c:v>
                </c:pt>
              </c:numCache>
            </c:numRef>
          </c:yVal>
          <c:smooth val="0"/>
          <c:extLst xmlns:c16r2="http://schemas.microsoft.com/office/drawing/2015/06/chart">
            <c:ext xmlns:c16="http://schemas.microsoft.com/office/drawing/2014/chart" uri="{C3380CC4-5D6E-409C-BE32-E72D297353CC}">
              <c16:uniqueId val="{00000006-3AAB-4640-A1C7-A4CB711A1937}"/>
            </c:ext>
          </c:extLst>
        </c:ser>
        <c:dLbls>
          <c:showLegendKey val="0"/>
          <c:showVal val="0"/>
          <c:showCatName val="0"/>
          <c:showSerName val="0"/>
          <c:showPercent val="0"/>
          <c:showBubbleSize val="0"/>
        </c:dLbls>
        <c:axId val="230285024"/>
        <c:axId val="230285416"/>
      </c:scatterChart>
      <c:catAx>
        <c:axId val="23028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285416"/>
        <c:crosses val="autoZero"/>
        <c:auto val="1"/>
        <c:lblAlgn val="ctr"/>
        <c:lblOffset val="100"/>
        <c:noMultiLvlLbl val="0"/>
      </c:catAx>
      <c:valAx>
        <c:axId val="23028541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28502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Gráficas!$K$78</c:f>
              <c:strCache>
                <c:ptCount val="1"/>
              </c:strCache>
            </c:strRef>
          </c:tx>
          <c:spPr>
            <a:gradFill>
              <a:gsLst>
                <a:gs pos="0">
                  <a:srgbClr val="009900"/>
                </a:gs>
                <a:gs pos="21000">
                  <a:srgbClr val="FFFF00"/>
                </a:gs>
                <a:gs pos="80000">
                  <a:srgbClr val="FF0000"/>
                </a:gs>
                <a:gs pos="33000">
                  <a:srgbClr val="FFFF00"/>
                </a:gs>
                <a:gs pos="56000">
                  <a:srgbClr val="FF6600"/>
                </a:gs>
                <a:gs pos="100000">
                  <a:srgbClr val="8E0000"/>
                </a:gs>
              </a:gsLst>
              <a:lin ang="5400000" scaled="0"/>
            </a:gradFill>
            <a:ln>
              <a:noFill/>
            </a:ln>
            <a:effectLst/>
          </c:spPr>
          <c:invertIfNegative val="0"/>
          <c:cat>
            <c:strRef>
              <c:f>Gráficas!$K$104</c:f>
              <c:strCache>
                <c:ptCount val="1"/>
                <c:pt idx="0">
                  <c:v>Liderazgo Estratégico</c:v>
                </c:pt>
              </c:strCache>
            </c:strRef>
          </c:cat>
          <c:val>
            <c:numRef>
              <c:f>Gráficas!$L$104</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53D2-4533-859C-94E485FAFB7A}"/>
            </c:ext>
          </c:extLst>
        </c:ser>
        <c:dLbls>
          <c:showLegendKey val="0"/>
          <c:showVal val="0"/>
          <c:showCatName val="0"/>
          <c:showSerName val="0"/>
          <c:showPercent val="0"/>
          <c:showBubbleSize val="0"/>
        </c:dLbls>
        <c:gapWidth val="150"/>
        <c:axId val="230286200"/>
        <c:axId val="230286592"/>
      </c:barChart>
      <c:scatterChart>
        <c:scatterStyle val="lineMarker"/>
        <c:varyColors val="0"/>
        <c:ser>
          <c:idx val="1"/>
          <c:order val="1"/>
          <c:tx>
            <c:strRef>
              <c:f>Gráficas!$K$78</c:f>
              <c:strCache>
                <c:ptCount val="1"/>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53D2-4533-859C-94E485FAFB7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Gráficas!$K$104</c:f>
              <c:strCache>
                <c:ptCount val="1"/>
                <c:pt idx="0">
                  <c:v>Liderazgo Estratégico</c:v>
                </c:pt>
              </c:strCache>
            </c:strRef>
          </c:xVal>
          <c:yVal>
            <c:numRef>
              <c:f>Gráficas!$M$104</c:f>
              <c:numCache>
                <c:formatCode>0.0</c:formatCode>
                <c:ptCount val="1"/>
                <c:pt idx="0">
                  <c:v>100</c:v>
                </c:pt>
              </c:numCache>
            </c:numRef>
          </c:yVal>
          <c:smooth val="0"/>
          <c:extLst xmlns:c16r2="http://schemas.microsoft.com/office/drawing/2015/06/chart">
            <c:ext xmlns:c16="http://schemas.microsoft.com/office/drawing/2014/chart" uri="{C3380CC4-5D6E-409C-BE32-E72D297353CC}">
              <c16:uniqueId val="{00000003-53D2-4533-859C-94E485FAFB7A}"/>
            </c:ext>
          </c:extLst>
        </c:ser>
        <c:dLbls>
          <c:showLegendKey val="0"/>
          <c:showVal val="0"/>
          <c:showCatName val="0"/>
          <c:showSerName val="0"/>
          <c:showPercent val="0"/>
          <c:showBubbleSize val="0"/>
        </c:dLbls>
        <c:axId val="230286200"/>
        <c:axId val="230286592"/>
      </c:scatterChart>
      <c:catAx>
        <c:axId val="230286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286592"/>
        <c:crosses val="autoZero"/>
        <c:auto val="1"/>
        <c:lblAlgn val="ctr"/>
        <c:lblOffset val="100"/>
        <c:noMultiLvlLbl val="0"/>
      </c:catAx>
      <c:valAx>
        <c:axId val="23028659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2862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3000">
                  <a:srgbClr val="FFFF00"/>
                </a:gs>
                <a:gs pos="56000">
                  <a:srgbClr val="FF6600"/>
                </a:gs>
                <a:gs pos="100000">
                  <a:srgbClr val="C00000"/>
                </a:gs>
              </a:gsLst>
              <a:lin ang="5400000" scaled="0"/>
            </a:gradFill>
            <a:ln>
              <a:noFill/>
            </a:ln>
            <a:effectLst/>
          </c:spPr>
          <c:invertIfNegative val="0"/>
          <c:cat>
            <c:strRef>
              <c:f>Gráficas!$I$12</c:f>
              <c:strCache>
                <c:ptCount val="1"/>
                <c:pt idx="0">
                  <c:v>POLÍTICA PLAN ANTICORRUPCIÓN</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B95F-4EDB-8B2F-A6B8CABE1959}"/>
            </c:ext>
          </c:extLst>
        </c:ser>
        <c:dLbls>
          <c:showLegendKey val="0"/>
          <c:showVal val="0"/>
          <c:showCatName val="0"/>
          <c:showSerName val="0"/>
          <c:showPercent val="0"/>
          <c:showBubbleSize val="0"/>
        </c:dLbls>
        <c:gapWidth val="150"/>
        <c:axId val="231051504"/>
        <c:axId val="231051896"/>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B95F-4EDB-8B2F-A6B8CABE1959}"/>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B95F-4EDB-8B2F-A6B8CABE1959}"/>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B95F-4EDB-8B2F-A6B8CABE1959}"/>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B95F-4EDB-8B2F-A6B8CABE1959}"/>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PLAN ANTICORRUPCIÓN</c:v>
                </c:pt>
              </c:strCache>
            </c:strRef>
          </c:xVal>
          <c:yVal>
            <c:numRef>
              <c:f>Gráficas!$K$12</c:f>
              <c:numCache>
                <c:formatCode>0.0</c:formatCode>
                <c:ptCount val="1"/>
                <c:pt idx="0">
                  <c:v>100</c:v>
                </c:pt>
              </c:numCache>
            </c:numRef>
          </c:yVal>
          <c:smooth val="0"/>
          <c:extLst xmlns:c16r2="http://schemas.microsoft.com/office/drawing/2015/06/chart">
            <c:ext xmlns:c16="http://schemas.microsoft.com/office/drawing/2014/chart" uri="{C3380CC4-5D6E-409C-BE32-E72D297353CC}">
              <c16:uniqueId val="{00000006-B95F-4EDB-8B2F-A6B8CABE1959}"/>
            </c:ext>
          </c:extLst>
        </c:ser>
        <c:dLbls>
          <c:showLegendKey val="0"/>
          <c:showVal val="0"/>
          <c:showCatName val="0"/>
          <c:showSerName val="0"/>
          <c:showPercent val="0"/>
          <c:showBubbleSize val="0"/>
        </c:dLbls>
        <c:axId val="231051504"/>
        <c:axId val="231051896"/>
      </c:scatterChart>
      <c:catAx>
        <c:axId val="23105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051896"/>
        <c:crosses val="autoZero"/>
        <c:auto val="1"/>
        <c:lblAlgn val="ctr"/>
        <c:lblOffset val="100"/>
        <c:noMultiLvlLbl val="0"/>
      </c:catAx>
      <c:valAx>
        <c:axId val="23105189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05150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Gráficas!$J$33</c:f>
              <c:strCache>
                <c:ptCount val="1"/>
                <c:pt idx="0">
                  <c:v>Niveles</c:v>
                </c:pt>
              </c:strCache>
            </c:strRef>
          </c:tx>
          <c:spPr>
            <a:gradFill>
              <a:gsLst>
                <a:gs pos="0">
                  <a:srgbClr val="009900"/>
                </a:gs>
                <a:gs pos="21000">
                  <a:srgbClr val="FFFF00"/>
                </a:gs>
                <a:gs pos="78000">
                  <a:srgbClr val="FF0000"/>
                </a:gs>
                <a:gs pos="33000">
                  <a:srgbClr val="FFFF00"/>
                </a:gs>
                <a:gs pos="56000">
                  <a:srgbClr val="FF6600"/>
                </a:gs>
                <a:gs pos="100000">
                  <a:srgbClr val="8E0000"/>
                </a:gs>
              </a:gsLst>
              <a:lin ang="5400000" scaled="0"/>
            </a:gradFill>
            <a:ln>
              <a:noFill/>
            </a:ln>
            <a:effectLst/>
          </c:spPr>
          <c:invertIfNegative val="0"/>
          <c:cat>
            <c:strRef>
              <c:f>Gráficas!$I$34:$I$39</c:f>
              <c:strCache>
                <c:ptCount val="6"/>
                <c:pt idx="0">
                  <c:v>Planeación </c:v>
                </c:pt>
                <c:pt idx="1">
                  <c:v>Publicación </c:v>
                </c:pt>
                <c:pt idx="2">
                  <c:v>Construcción mapa de riesgos de corrupción </c:v>
                </c:pt>
                <c:pt idx="3">
                  <c:v>Seguimiento al mapa de riesgos de corrupción </c:v>
                </c:pt>
                <c:pt idx="4">
                  <c:v>Integridad </c:v>
                </c:pt>
                <c:pt idx="5">
                  <c:v>Seguimiento al plan anticorrupción </c:v>
                </c:pt>
              </c:strCache>
            </c:strRef>
          </c:cat>
          <c:val>
            <c:numRef>
              <c:f>Gráficas!$J$34:$J$39</c:f>
              <c:numCache>
                <c:formatCode>General</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FA5F-41DD-9F87-E8E7D165FF47}"/>
            </c:ext>
          </c:extLst>
        </c:ser>
        <c:dLbls>
          <c:showLegendKey val="0"/>
          <c:showVal val="0"/>
          <c:showCatName val="0"/>
          <c:showSerName val="0"/>
          <c:showPercent val="0"/>
          <c:showBubbleSize val="0"/>
        </c:dLbls>
        <c:gapWidth val="150"/>
        <c:axId val="231052680"/>
        <c:axId val="231053072"/>
      </c:barChart>
      <c:scatterChart>
        <c:scatterStyle val="lineMarker"/>
        <c:varyColors val="0"/>
        <c:ser>
          <c:idx val="1"/>
          <c:order val="1"/>
          <c:tx>
            <c:strRef>
              <c:f>Gráficas!$K$33</c:f>
              <c:strCache>
                <c:ptCount val="1"/>
                <c:pt idx="0">
                  <c:v>Calificación</c:v>
                </c:pt>
              </c:strCache>
            </c:strRef>
          </c:tx>
          <c:spPr>
            <a:ln w="25400" cap="rnd">
              <a:noFill/>
              <a:round/>
            </a:ln>
            <a:effectLst/>
          </c:spPr>
          <c:marker>
            <c:symbol val="dash"/>
            <c:size val="15"/>
            <c:spPr>
              <a:solidFill>
                <a:schemeClr val="tx1"/>
              </a:solidFill>
              <a:ln w="19050">
                <a:solidFill>
                  <a:schemeClr val="tx1"/>
                </a:solidFill>
              </a:ln>
              <a:effectLst/>
            </c:spPr>
          </c:marker>
          <c:dPt>
            <c:idx val="0"/>
            <c:marker>
              <c:symbol val="dash"/>
              <c:size val="15"/>
              <c:spPr>
                <a:solidFill>
                  <a:schemeClr val="tx1"/>
                </a:solidFill>
                <a:ln w="1905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FA5F-41DD-9F87-E8E7D165FF47}"/>
              </c:ext>
            </c:extLst>
          </c:dPt>
          <c:dPt>
            <c:idx val="1"/>
            <c:marker>
              <c:symbol val="dash"/>
              <c:size val="15"/>
              <c:spPr>
                <a:solidFill>
                  <a:schemeClr val="tx1"/>
                </a:solidFill>
                <a:ln w="1905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FA5F-41DD-9F87-E8E7D165FF47}"/>
              </c:ext>
            </c:extLst>
          </c:dPt>
          <c:dPt>
            <c:idx val="2"/>
            <c:marker>
              <c:symbol val="dash"/>
              <c:size val="15"/>
              <c:spPr>
                <a:solidFill>
                  <a:schemeClr val="tx1"/>
                </a:solidFill>
                <a:ln w="1905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FA5F-41DD-9F87-E8E7D165FF47}"/>
              </c:ext>
            </c:extLst>
          </c:dPt>
          <c:dPt>
            <c:idx val="3"/>
            <c:marker>
              <c:symbol val="dash"/>
              <c:size val="15"/>
              <c:spPr>
                <a:solidFill>
                  <a:schemeClr val="tx1"/>
                </a:solidFill>
                <a:ln w="1905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FA5F-41DD-9F87-E8E7D165FF4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Gráficas!$I$34:$I$39</c:f>
              <c:strCache>
                <c:ptCount val="6"/>
                <c:pt idx="0">
                  <c:v>Planeación </c:v>
                </c:pt>
                <c:pt idx="1">
                  <c:v>Publicación </c:v>
                </c:pt>
                <c:pt idx="2">
                  <c:v>Construcción mapa de riesgos de corrupción </c:v>
                </c:pt>
                <c:pt idx="3">
                  <c:v>Seguimiento al mapa de riesgos de corrupción </c:v>
                </c:pt>
                <c:pt idx="4">
                  <c:v>Integridad </c:v>
                </c:pt>
                <c:pt idx="5">
                  <c:v>Seguimiento al plan anticorrupción </c:v>
                </c:pt>
              </c:strCache>
            </c:strRef>
          </c:xVal>
          <c:yVal>
            <c:numRef>
              <c:f>Gráficas!$K$34:$K$39</c:f>
              <c:numCache>
                <c:formatCode>0.0</c:formatCode>
                <c:ptCount val="6"/>
                <c:pt idx="0">
                  <c:v>100</c:v>
                </c:pt>
                <c:pt idx="1">
                  <c:v>100</c:v>
                </c:pt>
                <c:pt idx="2">
                  <c:v>100</c:v>
                </c:pt>
                <c:pt idx="3">
                  <c:v>100</c:v>
                </c:pt>
                <c:pt idx="4">
                  <c:v>100</c:v>
                </c:pt>
                <c:pt idx="5">
                  <c:v>100</c:v>
                </c:pt>
              </c:numCache>
            </c:numRef>
          </c:yVal>
          <c:smooth val="0"/>
          <c:extLst xmlns:c16r2="http://schemas.microsoft.com/office/drawing/2015/06/chart">
            <c:ext xmlns:c16="http://schemas.microsoft.com/office/drawing/2014/chart" uri="{C3380CC4-5D6E-409C-BE32-E72D297353CC}">
              <c16:uniqueId val="{00000006-FA5F-41DD-9F87-E8E7D165FF47}"/>
            </c:ext>
          </c:extLst>
        </c:ser>
        <c:dLbls>
          <c:showLegendKey val="0"/>
          <c:showVal val="0"/>
          <c:showCatName val="0"/>
          <c:showSerName val="0"/>
          <c:showPercent val="0"/>
          <c:showBubbleSize val="0"/>
        </c:dLbls>
        <c:axId val="231052680"/>
        <c:axId val="231053072"/>
      </c:scatterChart>
      <c:catAx>
        <c:axId val="23105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053072"/>
        <c:crosses val="autoZero"/>
        <c:auto val="1"/>
        <c:lblAlgn val="ctr"/>
        <c:lblOffset val="100"/>
        <c:noMultiLvlLbl val="0"/>
      </c:catAx>
      <c:valAx>
        <c:axId val="23105307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05268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75687134502925E-2"/>
          <c:y val="5.220862586153522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2000">
                  <a:srgbClr val="FFFF00"/>
                </a:gs>
                <a:gs pos="77000">
                  <a:srgbClr val="EE0000"/>
                </a:gs>
                <a:gs pos="35000">
                  <a:srgbClr val="FFDE00"/>
                </a:gs>
                <a:gs pos="54000">
                  <a:srgbClr val="FF6600"/>
                </a:gs>
                <a:gs pos="100000">
                  <a:srgbClr val="8E0000"/>
                </a:gs>
              </a:gsLst>
              <a:lin ang="5400000" scaled="0"/>
            </a:gradFill>
            <a:ln>
              <a:noFill/>
            </a:ln>
            <a:effectLst/>
          </c:spPr>
          <c:invertIfNegative val="0"/>
          <c:cat>
            <c:strRef>
              <c:f>Gráficas!$I$12</c:f>
              <c:strCache>
                <c:ptCount val="1"/>
                <c:pt idx="0">
                  <c:v>GESTIÓN PRESUPUESTAL</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F60E-41CD-A706-276134BF2D82}"/>
            </c:ext>
          </c:extLst>
        </c:ser>
        <c:dLbls>
          <c:showLegendKey val="0"/>
          <c:showVal val="0"/>
          <c:showCatName val="0"/>
          <c:showSerName val="0"/>
          <c:showPercent val="0"/>
          <c:showBubbleSize val="0"/>
        </c:dLbls>
        <c:gapWidth val="150"/>
        <c:axId val="231053856"/>
        <c:axId val="231054248"/>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F60E-41CD-A706-276134BF2D82}"/>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F60E-41CD-A706-276134BF2D82}"/>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F60E-41CD-A706-276134BF2D82}"/>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F60E-41CD-A706-276134BF2D82}"/>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GESTIÓN PRESUPUESTAL</c:v>
                </c:pt>
              </c:strCache>
            </c:strRef>
          </c:xVal>
          <c:yVal>
            <c:numRef>
              <c:f>Gráficas!$K$12</c:f>
              <c:numCache>
                <c:formatCode>0.0</c:formatCode>
                <c:ptCount val="1"/>
                <c:pt idx="0">
                  <c:v>100</c:v>
                </c:pt>
              </c:numCache>
            </c:numRef>
          </c:yVal>
          <c:smooth val="0"/>
          <c:extLst xmlns:c16r2="http://schemas.microsoft.com/office/drawing/2015/06/chart">
            <c:ext xmlns:c16="http://schemas.microsoft.com/office/drawing/2014/chart" uri="{C3380CC4-5D6E-409C-BE32-E72D297353CC}">
              <c16:uniqueId val="{00000007-F60E-41CD-A706-276134BF2D82}"/>
            </c:ext>
          </c:extLst>
        </c:ser>
        <c:dLbls>
          <c:showLegendKey val="0"/>
          <c:showVal val="0"/>
          <c:showCatName val="0"/>
          <c:showSerName val="0"/>
          <c:showPercent val="0"/>
          <c:showBubbleSize val="0"/>
        </c:dLbls>
        <c:axId val="231053856"/>
        <c:axId val="231054248"/>
      </c:scatterChart>
      <c:catAx>
        <c:axId val="23105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054248"/>
        <c:crosses val="autoZero"/>
        <c:auto val="1"/>
        <c:lblAlgn val="ctr"/>
        <c:lblOffset val="100"/>
        <c:noMultiLvlLbl val="0"/>
      </c:catAx>
      <c:valAx>
        <c:axId val="23105424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05385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Gráficas!$K$33</c:f>
              <c:strCache>
                <c:ptCount val="1"/>
                <c:pt idx="0">
                  <c:v>Rangos</c:v>
                </c:pt>
              </c:strCache>
            </c:strRef>
          </c:tx>
          <c:spPr>
            <a:gradFill>
              <a:gsLst>
                <a:gs pos="0">
                  <a:srgbClr val="009900"/>
                </a:gs>
                <a:gs pos="21000">
                  <a:srgbClr val="FFFF00"/>
                </a:gs>
                <a:gs pos="64000">
                  <a:srgbClr val="FF0000"/>
                </a:gs>
                <a:gs pos="33000">
                  <a:srgbClr val="FFFF00"/>
                </a:gs>
                <a:gs pos="47000">
                  <a:srgbClr val="FF6600"/>
                </a:gs>
                <a:gs pos="100000">
                  <a:srgbClr val="C00000"/>
                </a:gs>
              </a:gsLst>
              <a:lin ang="5400000" scaled="0"/>
            </a:gradFill>
            <a:ln>
              <a:noFill/>
            </a:ln>
            <a:effectLst/>
          </c:spPr>
          <c:invertIfNegative val="0"/>
          <c:cat>
            <c:strRef>
              <c:f>Gráficas!$J$34:$J$37</c:f>
              <c:strCache>
                <c:ptCount val="4"/>
                <c:pt idx="0">
                  <c:v>PLANEACIÓN</c:v>
                </c:pt>
                <c:pt idx="1">
                  <c:v>INGRESO</c:v>
                </c:pt>
                <c:pt idx="2">
                  <c:v>DESARROLLO</c:v>
                </c:pt>
                <c:pt idx="3">
                  <c:v>RETIRO</c:v>
                </c:pt>
              </c:strCache>
            </c:strRef>
          </c:cat>
          <c:val>
            <c:numRef>
              <c:f>Gráficas!$K$34:$K$37</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2D7A-4C5B-B676-C3A1A5959000}"/>
            </c:ext>
          </c:extLst>
        </c:ser>
        <c:dLbls>
          <c:showLegendKey val="0"/>
          <c:showVal val="0"/>
          <c:showCatName val="0"/>
          <c:showSerName val="0"/>
          <c:showPercent val="0"/>
          <c:showBubbleSize val="0"/>
        </c:dLbls>
        <c:gapWidth val="150"/>
        <c:axId val="151630992"/>
        <c:axId val="151631384"/>
      </c:barChart>
      <c:scatterChart>
        <c:scatterStyle val="lineMarker"/>
        <c:varyColors val="0"/>
        <c:ser>
          <c:idx val="1"/>
          <c:order val="1"/>
          <c:tx>
            <c:strRef>
              <c:f>Gráficas!$L$33</c:f>
              <c:strCache>
                <c:ptCount val="1"/>
                <c:pt idx="0">
                  <c:v>Puntaje actual</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2D7A-4C5B-B676-C3A1A5959000}"/>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2D7A-4C5B-B676-C3A1A5959000}"/>
              </c:ext>
            </c:extLst>
          </c:dPt>
          <c:dPt>
            <c:idx val="2"/>
            <c:marker>
              <c:symbol val="dash"/>
              <c:size val="13"/>
              <c:spPr>
                <a:solidFill>
                  <a:schemeClr val="tx1"/>
                </a:solidFill>
                <a:ln w="25400">
                  <a:solidFill>
                    <a:schemeClr val="tx1"/>
                  </a:solidFill>
                </a:ln>
                <a:effectLst/>
              </c:spPr>
            </c:marker>
            <c:bubble3D val="0"/>
            <c:extLst xmlns:c16r2="http://schemas.microsoft.com/office/drawing/2015/06/chart">
              <c:ext xmlns:c16="http://schemas.microsoft.com/office/drawing/2014/chart" uri="{C3380CC4-5D6E-409C-BE32-E72D297353CC}">
                <c16:uniqueId val="{00000004-2D7A-4C5B-B676-C3A1A5959000}"/>
              </c:ext>
            </c:extLst>
          </c:dPt>
          <c:dPt>
            <c:idx val="3"/>
            <c:marker>
              <c:symbol val="dash"/>
              <c:size val="13"/>
              <c:spPr>
                <a:solidFill>
                  <a:schemeClr val="tx1"/>
                </a:solidFill>
                <a:ln w="25400">
                  <a:solidFill>
                    <a:schemeClr val="tx1"/>
                  </a:solidFill>
                </a:ln>
                <a:effectLst/>
              </c:spPr>
            </c:marker>
            <c:bubble3D val="0"/>
            <c:extLst xmlns:c16r2="http://schemas.microsoft.com/office/drawing/2015/06/chart">
              <c:ext xmlns:c16="http://schemas.microsoft.com/office/drawing/2014/chart" uri="{C3380CC4-5D6E-409C-BE32-E72D297353CC}">
                <c16:uniqueId val="{00000005-2D7A-4C5B-B676-C3A1A5959000}"/>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Gráficas!$J$34:$J$37</c:f>
              <c:strCache>
                <c:ptCount val="4"/>
                <c:pt idx="0">
                  <c:v>PLANEACIÓN</c:v>
                </c:pt>
                <c:pt idx="1">
                  <c:v>INGRESO</c:v>
                </c:pt>
                <c:pt idx="2">
                  <c:v>DESARROLLO</c:v>
                </c:pt>
                <c:pt idx="3">
                  <c:v>RETIRO</c:v>
                </c:pt>
              </c:strCache>
            </c:strRef>
          </c:xVal>
          <c:yVal>
            <c:numRef>
              <c:f>Gráficas!$L$34:$L$37</c:f>
              <c:numCache>
                <c:formatCode>0.0</c:formatCode>
                <c:ptCount val="4"/>
                <c:pt idx="0">
                  <c:v>93.347826086956516</c:v>
                </c:pt>
                <c:pt idx="1">
                  <c:v>89.583333333333329</c:v>
                </c:pt>
                <c:pt idx="2">
                  <c:v>90.229729729729726</c:v>
                </c:pt>
                <c:pt idx="3">
                  <c:v>89.5</c:v>
                </c:pt>
              </c:numCache>
            </c:numRef>
          </c:yVal>
          <c:smooth val="0"/>
          <c:extLst xmlns:c16r2="http://schemas.microsoft.com/office/drawing/2015/06/chart">
            <c:ext xmlns:c16="http://schemas.microsoft.com/office/drawing/2014/chart" uri="{C3380CC4-5D6E-409C-BE32-E72D297353CC}">
              <c16:uniqueId val="{00000006-2D7A-4C5B-B676-C3A1A5959000}"/>
            </c:ext>
          </c:extLst>
        </c:ser>
        <c:dLbls>
          <c:showLegendKey val="0"/>
          <c:showVal val="0"/>
          <c:showCatName val="0"/>
          <c:showSerName val="0"/>
          <c:showPercent val="0"/>
          <c:showBubbleSize val="0"/>
        </c:dLbls>
        <c:axId val="151630992"/>
        <c:axId val="151631384"/>
      </c:scatterChart>
      <c:catAx>
        <c:axId val="15163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51631384"/>
        <c:crosses val="autoZero"/>
        <c:auto val="1"/>
        <c:lblAlgn val="ctr"/>
        <c:lblOffset val="100"/>
        <c:noMultiLvlLbl val="0"/>
      </c:catAx>
      <c:valAx>
        <c:axId val="15163138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516309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Gráficas!$L$33</c:f>
              <c:strCache>
                <c:ptCount val="1"/>
                <c:pt idx="0">
                  <c:v>Niveles</c:v>
                </c:pt>
              </c:strCache>
            </c:strRef>
          </c:tx>
          <c:spPr>
            <a:gradFill>
              <a:gsLst>
                <a:gs pos="0">
                  <a:srgbClr val="009900"/>
                </a:gs>
                <a:gs pos="35388">
                  <a:srgbClr val="FFFF00"/>
                </a:gs>
                <a:gs pos="24000">
                  <a:srgbClr val="FFFF00"/>
                </a:gs>
                <a:gs pos="75000">
                  <a:srgbClr val="EE0000"/>
                </a:gs>
                <a:gs pos="50000">
                  <a:srgbClr val="FF6600"/>
                </a:gs>
                <a:gs pos="100000">
                  <a:srgbClr val="8E0000"/>
                </a:gs>
              </a:gsLst>
              <a:lin ang="5400000" scaled="0"/>
            </a:gradFill>
            <a:ln>
              <a:noFill/>
            </a:ln>
            <a:effectLst/>
          </c:spPr>
          <c:invertIfNegative val="0"/>
          <c:cat>
            <c:strRef>
              <c:f>Gráficas!$K$34:$K$38</c:f>
              <c:strCache>
                <c:ptCount val="5"/>
                <c:pt idx="0">
                  <c:v>Programación Presupuestal</c:v>
                </c:pt>
                <c:pt idx="1">
                  <c:v>Anteproyecto de Presupuesto</c:v>
                </c:pt>
                <c:pt idx="2">
                  <c:v>Ejecución Presupuestal</c:v>
                </c:pt>
                <c:pt idx="3">
                  <c:v>Ejercicio Contratactual</c:v>
                </c:pt>
                <c:pt idx="4">
                  <c:v>Ejercicio Contable</c:v>
                </c:pt>
              </c:strCache>
            </c:strRef>
          </c:cat>
          <c:val>
            <c:numRef>
              <c:f>Gráficas!$L$34:$L$38</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8425-40FD-9669-2BC2361F8A4F}"/>
            </c:ext>
          </c:extLst>
        </c:ser>
        <c:dLbls>
          <c:showLegendKey val="0"/>
          <c:showVal val="0"/>
          <c:showCatName val="0"/>
          <c:showSerName val="0"/>
          <c:showPercent val="0"/>
          <c:showBubbleSize val="0"/>
        </c:dLbls>
        <c:gapWidth val="150"/>
        <c:axId val="231173992"/>
        <c:axId val="231174384"/>
      </c:barChart>
      <c:scatterChart>
        <c:scatterStyle val="lineMarker"/>
        <c:varyColors val="0"/>
        <c:ser>
          <c:idx val="1"/>
          <c:order val="1"/>
          <c:tx>
            <c:strRef>
              <c:f>Gráficas!#REF!</c:f>
              <c:strCache>
                <c:ptCount val="1"/>
                <c:pt idx="0">
                  <c:v>#REF!</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425-40FD-9669-2BC2361F8A4F}"/>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8425-40FD-9669-2BC2361F8A4F}"/>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425-40FD-9669-2BC2361F8A4F}"/>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8425-40FD-9669-2BC2361F8A4F}"/>
              </c:ext>
            </c:extLst>
          </c:dPt>
          <c:dPt>
            <c:idx val="4"/>
            <c:marker>
              <c:symbol val="dash"/>
              <c:size val="15"/>
              <c:spPr>
                <a:solidFill>
                  <a:schemeClr val="tx1"/>
                </a:solidFill>
                <a:ln w="19050">
                  <a:solidFill>
                    <a:schemeClr val="tx1"/>
                  </a:solidFill>
                </a:ln>
                <a:effectLst/>
              </c:spPr>
            </c:marker>
            <c:bubble3D val="0"/>
            <c:extLst xmlns:c16r2="http://schemas.microsoft.com/office/drawing/2015/06/chart">
              <c:ext xmlns:c16="http://schemas.microsoft.com/office/drawing/2014/chart" uri="{C3380CC4-5D6E-409C-BE32-E72D297353CC}">
                <c16:uniqueId val="{00000007-8425-40FD-9669-2BC2361F8A4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Gráficas!$K$34:$K$38</c:f>
              <c:strCache>
                <c:ptCount val="5"/>
                <c:pt idx="0">
                  <c:v>Programación Presupuestal</c:v>
                </c:pt>
                <c:pt idx="1">
                  <c:v>Anteproyecto de Presupuesto</c:v>
                </c:pt>
                <c:pt idx="2">
                  <c:v>Ejecución Presupuestal</c:v>
                </c:pt>
                <c:pt idx="3">
                  <c:v>Ejercicio Contratactual</c:v>
                </c:pt>
                <c:pt idx="4">
                  <c:v>Ejercicio Contable</c:v>
                </c:pt>
              </c:strCache>
            </c:strRef>
          </c:xVal>
          <c:yVal>
            <c:numRef>
              <c:f>Gráficas!$M$34:$M$38</c:f>
              <c:numCache>
                <c:formatCode>0.0</c:formatCode>
                <c:ptCount val="5"/>
                <c:pt idx="0">
                  <c:v>100</c:v>
                </c:pt>
                <c:pt idx="1">
                  <c:v>100</c:v>
                </c:pt>
                <c:pt idx="2">
                  <c:v>100</c:v>
                </c:pt>
                <c:pt idx="3">
                  <c:v>100</c:v>
                </c:pt>
                <c:pt idx="4">
                  <c:v>100</c:v>
                </c:pt>
              </c:numCache>
            </c:numRef>
          </c:yVal>
          <c:smooth val="0"/>
          <c:extLst xmlns:c16r2="http://schemas.microsoft.com/office/drawing/2015/06/chart">
            <c:ext xmlns:c16="http://schemas.microsoft.com/office/drawing/2014/chart" uri="{C3380CC4-5D6E-409C-BE32-E72D297353CC}">
              <c16:uniqueId val="{00000008-8425-40FD-9669-2BC2361F8A4F}"/>
            </c:ext>
          </c:extLst>
        </c:ser>
        <c:dLbls>
          <c:showLegendKey val="0"/>
          <c:showVal val="0"/>
          <c:showCatName val="0"/>
          <c:showSerName val="0"/>
          <c:showPercent val="0"/>
          <c:showBubbleSize val="0"/>
        </c:dLbls>
        <c:axId val="231173992"/>
        <c:axId val="231174384"/>
      </c:scatterChart>
      <c:catAx>
        <c:axId val="23117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174384"/>
        <c:crosses val="autoZero"/>
        <c:auto val="1"/>
        <c:lblAlgn val="ctr"/>
        <c:lblOffset val="100"/>
        <c:noMultiLvlLbl val="0"/>
      </c:catAx>
      <c:valAx>
        <c:axId val="23117438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1739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DEFENSA JURÍDICA</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5926-412E-85F4-38FDB7CF6A6F}"/>
            </c:ext>
          </c:extLst>
        </c:ser>
        <c:dLbls>
          <c:showLegendKey val="0"/>
          <c:showVal val="0"/>
          <c:showCatName val="0"/>
          <c:showSerName val="0"/>
          <c:showPercent val="0"/>
          <c:showBubbleSize val="0"/>
        </c:dLbls>
        <c:gapWidth val="150"/>
        <c:axId val="231175168"/>
        <c:axId val="231175560"/>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5926-412E-85F4-38FDB7CF6A6F}"/>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5926-412E-85F4-38FDB7CF6A6F}"/>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5926-412E-85F4-38FDB7CF6A6F}"/>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5926-412E-85F4-38FDB7CF6A6F}"/>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DEFENSA JURÍDICA</c:v>
                </c:pt>
              </c:strCache>
            </c:strRef>
          </c:xVal>
          <c:yVal>
            <c:numRef>
              <c:f>Gráficas!$K$12</c:f>
              <c:numCache>
                <c:formatCode>0.0</c:formatCode>
                <c:ptCount val="1"/>
                <c:pt idx="0">
                  <c:v>95.80952380952381</c:v>
                </c:pt>
              </c:numCache>
            </c:numRef>
          </c:yVal>
          <c:smooth val="0"/>
          <c:extLst xmlns:c16r2="http://schemas.microsoft.com/office/drawing/2015/06/chart">
            <c:ext xmlns:c16="http://schemas.microsoft.com/office/drawing/2014/chart" uri="{C3380CC4-5D6E-409C-BE32-E72D297353CC}">
              <c16:uniqueId val="{00000007-5926-412E-85F4-38FDB7CF6A6F}"/>
            </c:ext>
          </c:extLst>
        </c:ser>
        <c:dLbls>
          <c:showLegendKey val="0"/>
          <c:showVal val="0"/>
          <c:showCatName val="0"/>
          <c:showSerName val="0"/>
          <c:showPercent val="0"/>
          <c:showBubbleSize val="0"/>
        </c:dLbls>
        <c:axId val="231175168"/>
        <c:axId val="231175560"/>
      </c:scatterChart>
      <c:catAx>
        <c:axId val="23117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175560"/>
        <c:crosses val="autoZero"/>
        <c:auto val="1"/>
        <c:lblAlgn val="ctr"/>
        <c:lblOffset val="100"/>
        <c:noMultiLvlLbl val="0"/>
      </c:catAx>
      <c:valAx>
        <c:axId val="231175560"/>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17516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Gráficas!$K$33</c:f>
              <c:strCache>
                <c:ptCount val="1"/>
                <c:pt idx="0">
                  <c:v>Rangos</c:v>
                </c:pt>
              </c:strCache>
            </c:strRef>
          </c:tx>
          <c:spPr>
            <a:gradFill>
              <a:gsLst>
                <a:gs pos="0">
                  <a:srgbClr val="009900"/>
                </a:gs>
                <a:gs pos="21000">
                  <a:srgbClr val="FFFF00"/>
                </a:gs>
                <a:gs pos="81000">
                  <a:srgbClr val="FF0000"/>
                </a:gs>
                <a:gs pos="33000">
                  <a:srgbClr val="FFFF00"/>
                </a:gs>
                <a:gs pos="56000">
                  <a:srgbClr val="FF6600"/>
                </a:gs>
                <a:gs pos="100000">
                  <a:srgbClr val="8E0000"/>
                </a:gs>
              </a:gsLst>
              <a:lin ang="5400000" scaled="0"/>
            </a:gradFill>
            <a:ln>
              <a:noFill/>
            </a:ln>
            <a:effectLst/>
          </c:spPr>
          <c:invertIfNegative val="0"/>
          <c:cat>
            <c:strRef>
              <c:f>Gráficas!$J$34:$J$39</c:f>
              <c:strCache>
                <c:ptCount val="6"/>
                <c:pt idx="0">
                  <c:v>Actuaciones Prejudiciales</c:v>
                </c:pt>
                <c:pt idx="1">
                  <c:v>Defensa Judicial</c:v>
                </c:pt>
                <c:pt idx="2">
                  <c:v>Cumplimiento de sentencias y conciliaciones</c:v>
                </c:pt>
                <c:pt idx="3">
                  <c:v>Acción de repetición y recuperación de bienes públicos</c:v>
                </c:pt>
                <c:pt idx="4">
                  <c:v>Prevención del daño antijurídico</c:v>
                </c:pt>
                <c:pt idx="5">
                  <c:v>Sistema de Información Litigiosa </c:v>
                </c:pt>
              </c:strCache>
            </c:strRef>
          </c:cat>
          <c:val>
            <c:numRef>
              <c:f>Gráficas!$K$34:$K$39</c:f>
              <c:numCache>
                <c:formatCode>General</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F294-4A3A-A7F4-78D7814A182F}"/>
            </c:ext>
          </c:extLst>
        </c:ser>
        <c:dLbls>
          <c:showLegendKey val="0"/>
          <c:showVal val="0"/>
          <c:showCatName val="0"/>
          <c:showSerName val="0"/>
          <c:showPercent val="0"/>
          <c:showBubbleSize val="0"/>
        </c:dLbls>
        <c:gapWidth val="150"/>
        <c:axId val="231176344"/>
        <c:axId val="231176736"/>
      </c:barChart>
      <c:scatterChart>
        <c:scatterStyle val="lineMarker"/>
        <c:varyColors val="0"/>
        <c:ser>
          <c:idx val="1"/>
          <c:order val="1"/>
          <c:tx>
            <c:strRef>
              <c:f>Gráficas!$L$33</c:f>
              <c:strCache>
                <c:ptCount val="1"/>
                <c:pt idx="0">
                  <c:v>Puntaje actual</c:v>
                </c:pt>
              </c:strCache>
            </c:strRef>
          </c:tx>
          <c:spPr>
            <a:ln w="25400" cap="rnd">
              <a:noFill/>
              <a:round/>
            </a:ln>
            <a:effectLst/>
          </c:spPr>
          <c:marker>
            <c:symbol val="dash"/>
            <c:size val="15"/>
            <c:spPr>
              <a:solidFill>
                <a:schemeClr val="tx1"/>
              </a:solidFill>
              <a:ln w="22225">
                <a:solidFill>
                  <a:schemeClr val="tx1"/>
                </a:solidFill>
              </a:ln>
              <a:effectLst/>
            </c:spPr>
          </c:marker>
          <c:dPt>
            <c:idx val="0"/>
            <c:marker>
              <c:symbol val="dash"/>
              <c:size val="15"/>
              <c:spPr>
                <a:solidFill>
                  <a:schemeClr val="tx1"/>
                </a:solidFill>
                <a:ln w="22225">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F294-4A3A-A7F4-78D7814A182F}"/>
              </c:ext>
            </c:extLst>
          </c:dPt>
          <c:dPt>
            <c:idx val="1"/>
            <c:marker>
              <c:symbol val="dash"/>
              <c:size val="15"/>
              <c:spPr>
                <a:solidFill>
                  <a:schemeClr val="tx1"/>
                </a:solidFill>
                <a:ln w="22225">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F294-4A3A-A7F4-78D7814A182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Gráficas!$J$34:$J$39</c:f>
              <c:strCache>
                <c:ptCount val="6"/>
                <c:pt idx="0">
                  <c:v>Actuaciones Prejudiciales</c:v>
                </c:pt>
                <c:pt idx="1">
                  <c:v>Defensa Judicial</c:v>
                </c:pt>
                <c:pt idx="2">
                  <c:v>Cumplimiento de sentencias y conciliaciones</c:v>
                </c:pt>
                <c:pt idx="3">
                  <c:v>Acción de repetición y recuperación de bienes públicos</c:v>
                </c:pt>
                <c:pt idx="4">
                  <c:v>Prevención del daño antijurídico</c:v>
                </c:pt>
                <c:pt idx="5">
                  <c:v>Sistema de Información Litigiosa </c:v>
                </c:pt>
              </c:strCache>
            </c:strRef>
          </c:xVal>
          <c:yVal>
            <c:numRef>
              <c:f>Gráficas!$L$34:$L$39</c:f>
              <c:numCache>
                <c:formatCode>0.0</c:formatCode>
                <c:ptCount val="6"/>
                <c:pt idx="0">
                  <c:v>96.333333333333329</c:v>
                </c:pt>
                <c:pt idx="1">
                  <c:v>95.952380952380949</c:v>
                </c:pt>
                <c:pt idx="2" formatCode="General">
                  <c:v>98.75</c:v>
                </c:pt>
                <c:pt idx="3" formatCode="General">
                  <c:v>97.916666666666671</c:v>
                </c:pt>
                <c:pt idx="4">
                  <c:v>87.666666666666671</c:v>
                </c:pt>
                <c:pt idx="5">
                  <c:v>98.684210526315795</c:v>
                </c:pt>
              </c:numCache>
            </c:numRef>
          </c:yVal>
          <c:smooth val="0"/>
          <c:extLst xmlns:c16r2="http://schemas.microsoft.com/office/drawing/2015/06/chart">
            <c:ext xmlns:c16="http://schemas.microsoft.com/office/drawing/2014/chart" uri="{C3380CC4-5D6E-409C-BE32-E72D297353CC}">
              <c16:uniqueId val="{00000005-F294-4A3A-A7F4-78D7814A182F}"/>
            </c:ext>
          </c:extLst>
        </c:ser>
        <c:dLbls>
          <c:showLegendKey val="0"/>
          <c:showVal val="0"/>
          <c:showCatName val="0"/>
          <c:showSerName val="0"/>
          <c:showPercent val="0"/>
          <c:showBubbleSize val="0"/>
        </c:dLbls>
        <c:axId val="231176344"/>
        <c:axId val="231176736"/>
      </c:scatterChart>
      <c:catAx>
        <c:axId val="23117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176736"/>
        <c:crosses val="autoZero"/>
        <c:auto val="1"/>
        <c:lblAlgn val="ctr"/>
        <c:lblOffset val="100"/>
        <c:noMultiLvlLbl val="0"/>
      </c:catAx>
      <c:valAx>
        <c:axId val="231176736"/>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17634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80000">
                  <a:srgbClr val="EE0000"/>
                </a:gs>
                <a:gs pos="38000">
                  <a:srgbClr val="FFFF2D"/>
                </a:gs>
                <a:gs pos="26000">
                  <a:srgbClr val="FFFF00"/>
                </a:gs>
                <a:gs pos="59000">
                  <a:srgbClr val="FF6600"/>
                </a:gs>
                <a:gs pos="100000">
                  <a:srgbClr val="8E0000"/>
                </a:gs>
              </a:gsLst>
              <a:lin ang="5400000" scaled="0"/>
            </a:gradFill>
            <a:ln>
              <a:noFill/>
            </a:ln>
            <a:effectLst/>
          </c:spPr>
          <c:invertIfNegative val="0"/>
          <c:cat>
            <c:strRef>
              <c:f>Gráficas!$I$57:$I$59</c:f>
              <c:strCache>
                <c:ptCount val="3"/>
                <c:pt idx="0">
                  <c:v>Planeación</c:v>
                </c:pt>
                <c:pt idx="1">
                  <c:v>Ejecución</c:v>
                </c:pt>
                <c:pt idx="2">
                  <c:v>Seguimiento y evaluación</c:v>
                </c:pt>
              </c:strCache>
            </c:strRef>
          </c:cat>
          <c:val>
            <c:numRef>
              <c:f>Gráficas!$J$57:$J$59</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4039-48E3-B480-B5011E58E587}"/>
            </c:ext>
          </c:extLst>
        </c:ser>
        <c:dLbls>
          <c:showLegendKey val="0"/>
          <c:showVal val="0"/>
          <c:showCatName val="0"/>
          <c:showSerName val="0"/>
          <c:showPercent val="0"/>
          <c:showBubbleSize val="0"/>
        </c:dLbls>
        <c:gapWidth val="150"/>
        <c:axId val="231326016"/>
        <c:axId val="231326408"/>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4039-48E3-B480-B5011E58E587}"/>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4039-48E3-B480-B5011E58E587}"/>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4039-48E3-B480-B5011E58E587}"/>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4039-48E3-B480-B5011E58E58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Gráficas!$I$57:$I$59</c:f>
              <c:strCache>
                <c:ptCount val="3"/>
                <c:pt idx="0">
                  <c:v>Planeación</c:v>
                </c:pt>
                <c:pt idx="1">
                  <c:v>Ejecución</c:v>
                </c:pt>
                <c:pt idx="2">
                  <c:v>Seguimiento y evaluación</c:v>
                </c:pt>
              </c:strCache>
            </c:strRef>
          </c:xVal>
          <c:yVal>
            <c:numRef>
              <c:f>Gráficas!$K$57:$K$59</c:f>
              <c:numCache>
                <c:formatCode>0.0</c:formatCode>
                <c:ptCount val="3"/>
                <c:pt idx="0">
                  <c:v>98.333333333333329</c:v>
                </c:pt>
                <c:pt idx="1">
                  <c:v>97.142857142857139</c:v>
                </c:pt>
                <c:pt idx="2">
                  <c:v>94.166666666666671</c:v>
                </c:pt>
              </c:numCache>
            </c:numRef>
          </c:yVal>
          <c:smooth val="0"/>
          <c:extLst xmlns:c16r2="http://schemas.microsoft.com/office/drawing/2015/06/chart">
            <c:ext xmlns:c16="http://schemas.microsoft.com/office/drawing/2014/chart" uri="{C3380CC4-5D6E-409C-BE32-E72D297353CC}">
              <c16:uniqueId val="{00000007-4039-48E3-B480-B5011E58E587}"/>
            </c:ext>
          </c:extLst>
        </c:ser>
        <c:dLbls>
          <c:showLegendKey val="0"/>
          <c:showVal val="0"/>
          <c:showCatName val="0"/>
          <c:showSerName val="0"/>
          <c:showPercent val="0"/>
          <c:showBubbleSize val="0"/>
        </c:dLbls>
        <c:axId val="231326016"/>
        <c:axId val="231326408"/>
      </c:scatterChart>
      <c:catAx>
        <c:axId val="23132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326408"/>
        <c:crosses val="autoZero"/>
        <c:auto val="1"/>
        <c:lblAlgn val="ctr"/>
        <c:lblOffset val="100"/>
        <c:noMultiLvlLbl val="0"/>
      </c:catAx>
      <c:valAx>
        <c:axId val="23132640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32601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97222222222222E-2"/>
          <c:y val="5.6128360414592335E-2"/>
          <c:w val="0.91918152892341343"/>
          <c:h val="0.80193651682704947"/>
        </c:manualLayout>
      </c:layout>
      <c:barChart>
        <c:barDir val="col"/>
        <c:grouping val="clustered"/>
        <c:varyColors val="0"/>
        <c:ser>
          <c:idx val="0"/>
          <c:order val="0"/>
          <c:tx>
            <c:strRef>
              <c:f>Gráficas!$K$82</c:f>
              <c:strCache>
                <c:ptCount val="1"/>
                <c:pt idx="0">
                  <c:v>Niveles</c:v>
                </c:pt>
              </c:strCache>
            </c:strRef>
          </c:tx>
          <c:spPr>
            <a:gradFill>
              <a:gsLst>
                <a:gs pos="0">
                  <a:srgbClr val="009900"/>
                </a:gs>
                <a:gs pos="21000">
                  <a:srgbClr val="FFFF00"/>
                </a:gs>
                <a:gs pos="78000">
                  <a:srgbClr val="FF0000"/>
                </a:gs>
                <a:gs pos="36000">
                  <a:srgbClr val="FFFF00"/>
                </a:gs>
                <a:gs pos="57000">
                  <a:srgbClr val="FF6600"/>
                </a:gs>
                <a:gs pos="100000">
                  <a:srgbClr val="8E0000"/>
                </a:gs>
              </a:gsLst>
              <a:lin ang="5400000" scaled="0"/>
            </a:gradFill>
            <a:ln>
              <a:noFill/>
            </a:ln>
            <a:effectLst/>
          </c:spPr>
          <c:invertIfNegative val="0"/>
          <c:cat>
            <c:strRef>
              <c:f>Gráficas!$J$83:$J$85</c:f>
              <c:strCache>
                <c:ptCount val="3"/>
                <c:pt idx="0">
                  <c:v>Planeación</c:v>
                </c:pt>
                <c:pt idx="1">
                  <c:v>Ejecución</c:v>
                </c:pt>
                <c:pt idx="2">
                  <c:v>Seguimiento y evaluación</c:v>
                </c:pt>
              </c:strCache>
            </c:strRef>
          </c:cat>
          <c:val>
            <c:numRef>
              <c:f>Gráficas!$K$83:$K$85</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B361-437D-A938-6E6E0A6A7EEB}"/>
            </c:ext>
          </c:extLst>
        </c:ser>
        <c:dLbls>
          <c:showLegendKey val="0"/>
          <c:showVal val="0"/>
          <c:showCatName val="0"/>
          <c:showSerName val="0"/>
          <c:showPercent val="0"/>
          <c:showBubbleSize val="0"/>
        </c:dLbls>
        <c:gapWidth val="150"/>
        <c:axId val="231327192"/>
        <c:axId val="231327584"/>
      </c:barChart>
      <c:scatterChart>
        <c:scatterStyle val="lineMarker"/>
        <c:varyColors val="0"/>
        <c:ser>
          <c:idx val="1"/>
          <c:order val="1"/>
          <c:tx>
            <c:strRef>
              <c:f>Gráficas!$K$82</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B361-437D-A938-6E6E0A6A7EEB}"/>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B361-437D-A938-6E6E0A6A7EEB}"/>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B361-437D-A938-6E6E0A6A7EEB}"/>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B361-437D-A938-6E6E0A6A7EE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Gráficas!$J$83:$J$85</c:f>
              <c:strCache>
                <c:ptCount val="3"/>
                <c:pt idx="0">
                  <c:v>Planeación</c:v>
                </c:pt>
                <c:pt idx="1">
                  <c:v>Ejecución</c:v>
                </c:pt>
                <c:pt idx="2">
                  <c:v>Seguimiento y evaluación</c:v>
                </c:pt>
              </c:strCache>
            </c:strRef>
          </c:xVal>
          <c:yVal>
            <c:numRef>
              <c:f>Gráficas!$L$83:$L$85</c:f>
              <c:numCache>
                <c:formatCode>0.0</c:formatCode>
                <c:ptCount val="3"/>
                <c:pt idx="0">
                  <c:v>94.444444444444443</c:v>
                </c:pt>
                <c:pt idx="1">
                  <c:v>98.333333333333329</c:v>
                </c:pt>
                <c:pt idx="2">
                  <c:v>96.666666666666671</c:v>
                </c:pt>
              </c:numCache>
            </c:numRef>
          </c:yVal>
          <c:smooth val="0"/>
          <c:extLst xmlns:c16r2="http://schemas.microsoft.com/office/drawing/2015/06/chart">
            <c:ext xmlns:c16="http://schemas.microsoft.com/office/drawing/2014/chart" uri="{C3380CC4-5D6E-409C-BE32-E72D297353CC}">
              <c16:uniqueId val="{00000007-B361-437D-A938-6E6E0A6A7EEB}"/>
            </c:ext>
          </c:extLst>
        </c:ser>
        <c:dLbls>
          <c:showLegendKey val="0"/>
          <c:showVal val="0"/>
          <c:showCatName val="0"/>
          <c:showSerName val="0"/>
          <c:showPercent val="0"/>
          <c:showBubbleSize val="0"/>
        </c:dLbls>
        <c:axId val="231327192"/>
        <c:axId val="231327584"/>
      </c:scatterChart>
      <c:catAx>
        <c:axId val="23132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327584"/>
        <c:crosses val="autoZero"/>
        <c:auto val="1"/>
        <c:lblAlgn val="ctr"/>
        <c:lblOffset val="100"/>
        <c:noMultiLvlLbl val="0"/>
      </c:catAx>
      <c:valAx>
        <c:axId val="231327584"/>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3271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97222222222222E-2"/>
          <c:y val="5.6128360414592335E-2"/>
          <c:w val="0.91918152892341343"/>
          <c:h val="0.80193651682704947"/>
        </c:manualLayout>
      </c:layout>
      <c:barChart>
        <c:barDir val="col"/>
        <c:grouping val="clustered"/>
        <c:varyColors val="0"/>
        <c:ser>
          <c:idx val="0"/>
          <c:order val="0"/>
          <c:tx>
            <c:strRef>
              <c:f>Gráficas!$K$82</c:f>
              <c:strCache>
                <c:ptCount val="1"/>
                <c:pt idx="0">
                  <c:v>Niveles</c:v>
                </c:pt>
              </c:strCache>
            </c:strRef>
          </c:tx>
          <c:spPr>
            <a:gradFill>
              <a:gsLst>
                <a:gs pos="0">
                  <a:srgbClr val="009900"/>
                </a:gs>
                <a:gs pos="21000">
                  <a:srgbClr val="FFFF00"/>
                </a:gs>
                <a:gs pos="78000">
                  <a:srgbClr val="FF0000"/>
                </a:gs>
                <a:gs pos="36000">
                  <a:srgbClr val="FFFF00"/>
                </a:gs>
                <a:gs pos="57000">
                  <a:srgbClr val="FF6600"/>
                </a:gs>
                <a:gs pos="100000">
                  <a:srgbClr val="8E0000"/>
                </a:gs>
              </a:gsLst>
              <a:lin ang="5400000" scaled="0"/>
            </a:gradFill>
            <a:ln>
              <a:noFill/>
            </a:ln>
            <a:effectLst/>
          </c:spPr>
          <c:invertIfNegative val="0"/>
          <c:cat>
            <c:strRef>
              <c:f>Gráficas!$J$101:$J$103</c:f>
              <c:strCache>
                <c:ptCount val="3"/>
                <c:pt idx="0">
                  <c:v>Planeación</c:v>
                </c:pt>
                <c:pt idx="1">
                  <c:v>Ejecución</c:v>
                </c:pt>
                <c:pt idx="2">
                  <c:v>Seguimiento y evaluación</c:v>
                </c:pt>
              </c:strCache>
            </c:strRef>
          </c:cat>
          <c:val>
            <c:numRef>
              <c:f>Gráficas!$K$101:$K$103</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688F-4E91-8C2B-088031828E35}"/>
            </c:ext>
          </c:extLst>
        </c:ser>
        <c:dLbls>
          <c:showLegendKey val="0"/>
          <c:showVal val="0"/>
          <c:showCatName val="0"/>
          <c:showSerName val="0"/>
          <c:showPercent val="0"/>
          <c:showBubbleSize val="0"/>
        </c:dLbls>
        <c:gapWidth val="150"/>
        <c:axId val="230847688"/>
        <c:axId val="230848080"/>
      </c:barChart>
      <c:scatterChart>
        <c:scatterStyle val="lineMarker"/>
        <c:varyColors val="0"/>
        <c:ser>
          <c:idx val="1"/>
          <c:order val="1"/>
          <c:tx>
            <c:strRef>
              <c:f>Gráficas!$K$82</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688F-4E91-8C2B-088031828E35}"/>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688F-4E91-8C2B-088031828E35}"/>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688F-4E91-8C2B-088031828E35}"/>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688F-4E91-8C2B-088031828E3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Gráficas!$J$101:$J$103</c:f>
              <c:strCache>
                <c:ptCount val="3"/>
                <c:pt idx="0">
                  <c:v>Planeación</c:v>
                </c:pt>
                <c:pt idx="1">
                  <c:v>Ejecución</c:v>
                </c:pt>
                <c:pt idx="2">
                  <c:v>Seguimiento y evaluación</c:v>
                </c:pt>
              </c:strCache>
            </c:strRef>
          </c:xVal>
          <c:yVal>
            <c:numRef>
              <c:f>Gráficas!$L$101:$L$103</c:f>
              <c:numCache>
                <c:formatCode>General</c:formatCode>
                <c:ptCount val="3"/>
                <c:pt idx="0">
                  <c:v>97.5</c:v>
                </c:pt>
                <c:pt idx="1">
                  <c:v>100</c:v>
                </c:pt>
                <c:pt idx="2">
                  <c:v>100</c:v>
                </c:pt>
              </c:numCache>
            </c:numRef>
          </c:yVal>
          <c:smooth val="0"/>
          <c:extLst xmlns:c16r2="http://schemas.microsoft.com/office/drawing/2015/06/chart">
            <c:ext xmlns:c16="http://schemas.microsoft.com/office/drawing/2014/chart" uri="{C3380CC4-5D6E-409C-BE32-E72D297353CC}">
              <c16:uniqueId val="{00000007-688F-4E91-8C2B-088031828E35}"/>
            </c:ext>
          </c:extLst>
        </c:ser>
        <c:dLbls>
          <c:showLegendKey val="0"/>
          <c:showVal val="0"/>
          <c:showCatName val="0"/>
          <c:showSerName val="0"/>
          <c:showPercent val="0"/>
          <c:showBubbleSize val="0"/>
        </c:dLbls>
        <c:axId val="230847688"/>
        <c:axId val="230848080"/>
      </c:scatterChart>
      <c:catAx>
        <c:axId val="23084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848080"/>
        <c:crosses val="autoZero"/>
        <c:auto val="1"/>
        <c:lblAlgn val="ctr"/>
        <c:lblOffset val="100"/>
        <c:noMultiLvlLbl val="0"/>
      </c:catAx>
      <c:valAx>
        <c:axId val="230848080"/>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84768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97222222222222E-2"/>
          <c:y val="5.6128360414592335E-2"/>
          <c:w val="0.91918152892341343"/>
          <c:h val="0.80193651682704947"/>
        </c:manualLayout>
      </c:layout>
      <c:barChart>
        <c:barDir val="col"/>
        <c:grouping val="clustered"/>
        <c:varyColors val="0"/>
        <c:ser>
          <c:idx val="0"/>
          <c:order val="0"/>
          <c:tx>
            <c:strRef>
              <c:f>Gráficas!$K$82</c:f>
              <c:strCache>
                <c:ptCount val="1"/>
                <c:pt idx="0">
                  <c:v>Niveles</c:v>
                </c:pt>
              </c:strCache>
            </c:strRef>
          </c:tx>
          <c:spPr>
            <a:gradFill>
              <a:gsLst>
                <a:gs pos="0">
                  <a:srgbClr val="009900"/>
                </a:gs>
                <a:gs pos="21000">
                  <a:srgbClr val="FFFF00"/>
                </a:gs>
                <a:gs pos="78000">
                  <a:srgbClr val="FF0000"/>
                </a:gs>
                <a:gs pos="36000">
                  <a:srgbClr val="FFFF00"/>
                </a:gs>
                <a:gs pos="57000">
                  <a:srgbClr val="FF6600"/>
                </a:gs>
                <a:gs pos="100000">
                  <a:srgbClr val="8E0000"/>
                </a:gs>
              </a:gsLst>
              <a:lin ang="5400000" scaled="0"/>
            </a:gradFill>
            <a:ln>
              <a:noFill/>
            </a:ln>
            <a:effectLst/>
          </c:spPr>
          <c:invertIfNegative val="0"/>
          <c:cat>
            <c:strRef>
              <c:f>Gráficas!$J$125:$J$127</c:f>
              <c:strCache>
                <c:ptCount val="3"/>
                <c:pt idx="0">
                  <c:v>Planeación</c:v>
                </c:pt>
                <c:pt idx="1">
                  <c:v>Ejecución</c:v>
                </c:pt>
                <c:pt idx="2">
                  <c:v>Seguimiento y evaluación</c:v>
                </c:pt>
              </c:strCache>
            </c:strRef>
          </c:cat>
          <c:val>
            <c:numRef>
              <c:f>Gráficas!$K$125:$K$127</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4255-467A-8F30-5309AA419DBB}"/>
            </c:ext>
          </c:extLst>
        </c:ser>
        <c:dLbls>
          <c:showLegendKey val="0"/>
          <c:showVal val="0"/>
          <c:showCatName val="0"/>
          <c:showSerName val="0"/>
          <c:showPercent val="0"/>
          <c:showBubbleSize val="0"/>
        </c:dLbls>
        <c:gapWidth val="150"/>
        <c:axId val="230848864"/>
        <c:axId val="230849256"/>
      </c:barChart>
      <c:scatterChart>
        <c:scatterStyle val="lineMarker"/>
        <c:varyColors val="0"/>
        <c:ser>
          <c:idx val="1"/>
          <c:order val="1"/>
          <c:tx>
            <c:strRef>
              <c:f>Gráficas!$K$82</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4255-467A-8F30-5309AA419DBB}"/>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4255-467A-8F30-5309AA419DBB}"/>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4255-467A-8F30-5309AA419DBB}"/>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4255-467A-8F30-5309AA419DB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Gráficas!$J$125:$J$127</c:f>
              <c:strCache>
                <c:ptCount val="3"/>
                <c:pt idx="0">
                  <c:v>Planeación</c:v>
                </c:pt>
                <c:pt idx="1">
                  <c:v>Ejecución</c:v>
                </c:pt>
                <c:pt idx="2">
                  <c:v>Seguimiento y evaluación</c:v>
                </c:pt>
              </c:strCache>
            </c:strRef>
          </c:xVal>
          <c:yVal>
            <c:numRef>
              <c:f>Gráficas!$L$125:$L$127</c:f>
              <c:numCache>
                <c:formatCode>0</c:formatCode>
                <c:ptCount val="3"/>
                <c:pt idx="0">
                  <c:v>100</c:v>
                </c:pt>
                <c:pt idx="1">
                  <c:v>98</c:v>
                </c:pt>
                <c:pt idx="2">
                  <c:v>97</c:v>
                </c:pt>
              </c:numCache>
            </c:numRef>
          </c:yVal>
          <c:smooth val="0"/>
          <c:extLst xmlns:c16r2="http://schemas.microsoft.com/office/drawing/2015/06/chart">
            <c:ext xmlns:c16="http://schemas.microsoft.com/office/drawing/2014/chart" uri="{C3380CC4-5D6E-409C-BE32-E72D297353CC}">
              <c16:uniqueId val="{00000007-4255-467A-8F30-5309AA419DBB}"/>
            </c:ext>
          </c:extLst>
        </c:ser>
        <c:dLbls>
          <c:showLegendKey val="0"/>
          <c:showVal val="0"/>
          <c:showCatName val="0"/>
          <c:showSerName val="0"/>
          <c:showPercent val="0"/>
          <c:showBubbleSize val="0"/>
        </c:dLbls>
        <c:axId val="230848864"/>
        <c:axId val="230849256"/>
      </c:scatterChart>
      <c:catAx>
        <c:axId val="23084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849256"/>
        <c:crosses val="autoZero"/>
        <c:auto val="1"/>
        <c:lblAlgn val="ctr"/>
        <c:lblOffset val="100"/>
        <c:noMultiLvlLbl val="0"/>
      </c:catAx>
      <c:valAx>
        <c:axId val="230849256"/>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84886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97222222222222E-2"/>
          <c:y val="5.6128360414592335E-2"/>
          <c:w val="0.91918152892341343"/>
          <c:h val="0.80193651682704947"/>
        </c:manualLayout>
      </c:layout>
      <c:barChart>
        <c:barDir val="col"/>
        <c:grouping val="clustered"/>
        <c:varyColors val="0"/>
        <c:ser>
          <c:idx val="0"/>
          <c:order val="0"/>
          <c:tx>
            <c:strRef>
              <c:f>Gráficas!$K$82</c:f>
              <c:strCache>
                <c:ptCount val="1"/>
                <c:pt idx="0">
                  <c:v>Niveles</c:v>
                </c:pt>
              </c:strCache>
            </c:strRef>
          </c:tx>
          <c:spPr>
            <a:gradFill>
              <a:gsLst>
                <a:gs pos="0">
                  <a:srgbClr val="009900"/>
                </a:gs>
                <a:gs pos="21000">
                  <a:srgbClr val="FFFF00"/>
                </a:gs>
                <a:gs pos="78000">
                  <a:srgbClr val="FF0000"/>
                </a:gs>
                <a:gs pos="36000">
                  <a:srgbClr val="FFFF00"/>
                </a:gs>
                <a:gs pos="57000">
                  <a:srgbClr val="FF6600"/>
                </a:gs>
                <a:gs pos="100000">
                  <a:srgbClr val="8E0000"/>
                </a:gs>
              </a:gsLst>
              <a:lin ang="5400000" scaled="0"/>
            </a:gradFill>
            <a:ln>
              <a:noFill/>
            </a:ln>
            <a:effectLst/>
          </c:spPr>
          <c:invertIfNegative val="0"/>
          <c:cat>
            <c:strRef>
              <c:f>Gráficas!$J$147:$J$149</c:f>
              <c:strCache>
                <c:ptCount val="3"/>
                <c:pt idx="0">
                  <c:v>Planeación</c:v>
                </c:pt>
                <c:pt idx="1">
                  <c:v>Ejecución</c:v>
                </c:pt>
                <c:pt idx="2">
                  <c:v>Seguimiento y evaluación</c:v>
                </c:pt>
              </c:strCache>
            </c:strRef>
          </c:cat>
          <c:val>
            <c:numRef>
              <c:f>Gráficas!$K$147:$K$149</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9FB6-4848-A76F-216B9F0EE5BD}"/>
            </c:ext>
          </c:extLst>
        </c:ser>
        <c:dLbls>
          <c:showLegendKey val="0"/>
          <c:showVal val="0"/>
          <c:showCatName val="0"/>
          <c:showSerName val="0"/>
          <c:showPercent val="0"/>
          <c:showBubbleSize val="0"/>
        </c:dLbls>
        <c:gapWidth val="150"/>
        <c:axId val="230849648"/>
        <c:axId val="230850040"/>
      </c:barChart>
      <c:scatterChart>
        <c:scatterStyle val="lineMarker"/>
        <c:varyColors val="0"/>
        <c:ser>
          <c:idx val="1"/>
          <c:order val="1"/>
          <c:tx>
            <c:strRef>
              <c:f>Gráficas!$K$82</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9FB6-4848-A76F-216B9F0EE5BD}"/>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9FB6-4848-A76F-216B9F0EE5BD}"/>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9FB6-4848-A76F-216B9F0EE5BD}"/>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9FB6-4848-A76F-216B9F0EE5BD}"/>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Gráficas!$J$147:$J$149</c:f>
              <c:strCache>
                <c:ptCount val="3"/>
                <c:pt idx="0">
                  <c:v>Planeación</c:v>
                </c:pt>
                <c:pt idx="1">
                  <c:v>Ejecución</c:v>
                </c:pt>
                <c:pt idx="2">
                  <c:v>Seguimiento y evaluación</c:v>
                </c:pt>
              </c:strCache>
            </c:strRef>
          </c:xVal>
          <c:yVal>
            <c:numRef>
              <c:f>Gráficas!$L$147:$L$149</c:f>
              <c:numCache>
                <c:formatCode>0</c:formatCode>
                <c:ptCount val="3"/>
                <c:pt idx="0">
                  <c:v>85</c:v>
                </c:pt>
                <c:pt idx="1">
                  <c:v>88.333333333333329</c:v>
                </c:pt>
                <c:pt idx="2" formatCode="General">
                  <c:v>91.666666666666671</c:v>
                </c:pt>
              </c:numCache>
            </c:numRef>
          </c:yVal>
          <c:smooth val="0"/>
          <c:extLst xmlns:c16r2="http://schemas.microsoft.com/office/drawing/2015/06/chart">
            <c:ext xmlns:c16="http://schemas.microsoft.com/office/drawing/2014/chart" uri="{C3380CC4-5D6E-409C-BE32-E72D297353CC}">
              <c16:uniqueId val="{00000007-9FB6-4848-A76F-216B9F0EE5BD}"/>
            </c:ext>
          </c:extLst>
        </c:ser>
        <c:dLbls>
          <c:showLegendKey val="0"/>
          <c:showVal val="0"/>
          <c:showCatName val="0"/>
          <c:showSerName val="0"/>
          <c:showPercent val="0"/>
          <c:showBubbleSize val="0"/>
        </c:dLbls>
        <c:axId val="230849648"/>
        <c:axId val="230850040"/>
      </c:scatterChart>
      <c:catAx>
        <c:axId val="23084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850040"/>
        <c:crosses val="autoZero"/>
        <c:auto val="1"/>
        <c:lblAlgn val="ctr"/>
        <c:lblOffset val="100"/>
        <c:noMultiLvlLbl val="0"/>
      </c:catAx>
      <c:valAx>
        <c:axId val="230850040"/>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84964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97222222222222E-2"/>
          <c:y val="5.6128360414592335E-2"/>
          <c:w val="0.91918152892341343"/>
          <c:h val="0.80193651682704947"/>
        </c:manualLayout>
      </c:layout>
      <c:barChart>
        <c:barDir val="col"/>
        <c:grouping val="clustered"/>
        <c:varyColors val="0"/>
        <c:ser>
          <c:idx val="0"/>
          <c:order val="0"/>
          <c:tx>
            <c:strRef>
              <c:f>Gráficas!$K$82</c:f>
              <c:strCache>
                <c:ptCount val="1"/>
                <c:pt idx="0">
                  <c:v>Niveles</c:v>
                </c:pt>
              </c:strCache>
            </c:strRef>
          </c:tx>
          <c:spPr>
            <a:gradFill>
              <a:gsLst>
                <a:gs pos="0">
                  <a:srgbClr val="009900"/>
                </a:gs>
                <a:gs pos="21000">
                  <a:srgbClr val="FFFF00"/>
                </a:gs>
                <a:gs pos="78000">
                  <a:srgbClr val="FF0000"/>
                </a:gs>
                <a:gs pos="36000">
                  <a:srgbClr val="FFFF00"/>
                </a:gs>
                <a:gs pos="57000">
                  <a:srgbClr val="FF6600"/>
                </a:gs>
                <a:gs pos="100000">
                  <a:srgbClr val="8E0000"/>
                </a:gs>
              </a:gsLst>
              <a:lin ang="5400000" scaled="0"/>
            </a:gradFill>
            <a:ln>
              <a:noFill/>
            </a:ln>
            <a:effectLst/>
          </c:spPr>
          <c:invertIfNegative val="0"/>
          <c:cat>
            <c:strRef>
              <c:f>Gráficas!$J$170</c:f>
              <c:strCache>
                <c:ptCount val="1"/>
                <c:pt idx="0">
                  <c:v>Ejecución</c:v>
                </c:pt>
              </c:strCache>
            </c:strRef>
          </c:cat>
          <c:val>
            <c:numRef>
              <c:f>Gráficas!$K$170</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27CD-47C2-BF93-E70A5FBBA03F}"/>
            </c:ext>
          </c:extLst>
        </c:ser>
        <c:dLbls>
          <c:showLegendKey val="0"/>
          <c:showVal val="0"/>
          <c:showCatName val="0"/>
          <c:showSerName val="0"/>
          <c:showPercent val="0"/>
          <c:showBubbleSize val="0"/>
        </c:dLbls>
        <c:gapWidth val="150"/>
        <c:axId val="230850824"/>
        <c:axId val="231680296"/>
      </c:barChart>
      <c:scatterChart>
        <c:scatterStyle val="lineMarker"/>
        <c:varyColors val="0"/>
        <c:ser>
          <c:idx val="1"/>
          <c:order val="1"/>
          <c:tx>
            <c:strRef>
              <c:f>Gráficas!$K$82</c:f>
              <c:strCache>
                <c:ptCount val="1"/>
                <c:pt idx="0">
                  <c:v>Niveles</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27CD-47C2-BF93-E70A5FBBA03F}"/>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27CD-47C2-BF93-E70A5FBBA03F}"/>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27CD-47C2-BF93-E70A5FBBA03F}"/>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27CD-47C2-BF93-E70A5FBBA03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Gráficas!$J$170</c:f>
              <c:strCache>
                <c:ptCount val="1"/>
                <c:pt idx="0">
                  <c:v>Ejecución</c:v>
                </c:pt>
              </c:strCache>
            </c:strRef>
          </c:xVal>
          <c:yVal>
            <c:numRef>
              <c:f>Gráficas!$L$170</c:f>
              <c:numCache>
                <c:formatCode>0</c:formatCode>
                <c:ptCount val="1"/>
                <c:pt idx="0">
                  <c:v>98.684210526315795</c:v>
                </c:pt>
              </c:numCache>
            </c:numRef>
          </c:yVal>
          <c:smooth val="0"/>
          <c:extLst xmlns:c16r2="http://schemas.microsoft.com/office/drawing/2015/06/chart">
            <c:ext xmlns:c16="http://schemas.microsoft.com/office/drawing/2014/chart" uri="{C3380CC4-5D6E-409C-BE32-E72D297353CC}">
              <c16:uniqueId val="{00000007-27CD-47C2-BF93-E70A5FBBA03F}"/>
            </c:ext>
          </c:extLst>
        </c:ser>
        <c:dLbls>
          <c:showLegendKey val="0"/>
          <c:showVal val="0"/>
          <c:showCatName val="0"/>
          <c:showSerName val="0"/>
          <c:showPercent val="0"/>
          <c:showBubbleSize val="0"/>
        </c:dLbls>
        <c:axId val="230850824"/>
        <c:axId val="231680296"/>
      </c:scatterChart>
      <c:catAx>
        <c:axId val="23085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680296"/>
        <c:crosses val="autoZero"/>
        <c:auto val="1"/>
        <c:lblAlgn val="ctr"/>
        <c:lblOffset val="100"/>
        <c:noMultiLvlLbl val="0"/>
      </c:catAx>
      <c:valAx>
        <c:axId val="231680296"/>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085082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21198830409364E-2"/>
          <c:y val="3.6529666037268628E-2"/>
          <c:w val="0.89690087719298262"/>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92D050"/>
                </a:gs>
                <a:gs pos="82000">
                  <a:srgbClr val="FF6600"/>
                </a:gs>
                <a:gs pos="43000">
                  <a:srgbClr val="FFFF00"/>
                </a:gs>
                <a:gs pos="59000">
                  <a:srgbClr val="FFFF00"/>
                </a:gs>
                <a:gs pos="100000">
                  <a:srgbClr val="FF0000"/>
                </a:gs>
              </a:gsLst>
              <a:lin ang="5400000" scaled="0"/>
            </a:gradFill>
            <a:ln>
              <a:noFill/>
            </a:ln>
            <a:effectLst/>
          </c:spPr>
          <c:invertIfNegative val="0"/>
          <c:dPt>
            <c:idx val="0"/>
            <c:invertIfNegative val="0"/>
            <c:bubble3D val="0"/>
            <c:spPr>
              <a:gradFill>
                <a:gsLst>
                  <a:gs pos="0">
                    <a:srgbClr val="009900"/>
                  </a:gs>
                  <a:gs pos="21000">
                    <a:srgbClr val="FFFF00"/>
                  </a:gs>
                  <a:gs pos="75000">
                    <a:srgbClr val="FF0000"/>
                  </a:gs>
                  <a:gs pos="60000">
                    <a:srgbClr val="FF6600"/>
                  </a:gs>
                  <a:gs pos="35000">
                    <a:srgbClr val="FFFF00"/>
                  </a:gs>
                  <a:gs pos="100000">
                    <a:srgbClr val="D60000"/>
                  </a:gs>
                </a:gsLst>
                <a:lin ang="5400000" scaled="0"/>
              </a:gradFill>
              <a:ln>
                <a:noFill/>
              </a:ln>
              <a:effectLst/>
            </c:spPr>
            <c:extLst xmlns:c16r2="http://schemas.microsoft.com/office/drawing/2015/06/chart">
              <c:ext xmlns:c16="http://schemas.microsoft.com/office/drawing/2014/chart" uri="{C3380CC4-5D6E-409C-BE32-E72D297353CC}">
                <c16:uniqueId val="{00000001-4C12-4939-8005-C5283519A982}"/>
              </c:ext>
            </c:extLst>
          </c:dPt>
          <c:cat>
            <c:strRef>
              <c:f>Gráficas!$I$12</c:f>
              <c:strCache>
                <c:ptCount val="1"/>
                <c:pt idx="0">
                  <c:v>POLÍTICA CONTROL INTERNO</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2-4C12-4939-8005-C5283519A982}"/>
            </c:ext>
          </c:extLst>
        </c:ser>
        <c:dLbls>
          <c:showLegendKey val="0"/>
          <c:showVal val="0"/>
          <c:showCatName val="0"/>
          <c:showSerName val="0"/>
          <c:showPercent val="0"/>
          <c:showBubbleSize val="0"/>
        </c:dLbls>
        <c:gapWidth val="150"/>
        <c:axId val="231680688"/>
        <c:axId val="23168147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4-4C12-4939-8005-C5283519A982}"/>
              </c:ext>
            </c:extLst>
          </c:dPt>
          <c:dLbls>
            <c:dLbl>
              <c:idx val="0"/>
              <c:layout/>
              <c:tx>
                <c:rich>
                  <a:bodyPr/>
                  <a:lstStyle/>
                  <a:p>
                    <a:r>
                      <a:rPr lang="en-US"/>
                      <a:t>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C12-4939-8005-C5283519A982}"/>
                </c:ext>
                <c:ext xmlns:c15="http://schemas.microsoft.com/office/drawing/2012/chart" uri="{CE6537A1-D6FC-4f65-9D91-7224C49458BB}">
                  <c15:layout/>
                </c:ext>
              </c:extLst>
            </c:dLbl>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CONTROL INTERNO</c:v>
                </c:pt>
              </c:strCache>
            </c:strRef>
          </c:xVal>
          <c:yVal>
            <c:numRef>
              <c:f>Gráficas!$K$12</c:f>
              <c:numCache>
                <c:formatCode>0.0</c:formatCode>
                <c:ptCount val="1"/>
                <c:pt idx="0">
                  <c:v>88.168067226890756</c:v>
                </c:pt>
              </c:numCache>
            </c:numRef>
          </c:yVal>
          <c:smooth val="0"/>
          <c:extLst xmlns:c16r2="http://schemas.microsoft.com/office/drawing/2015/06/chart">
            <c:ext xmlns:c16="http://schemas.microsoft.com/office/drawing/2014/chart" uri="{C3380CC4-5D6E-409C-BE32-E72D297353CC}">
              <c16:uniqueId val="{00000005-4C12-4939-8005-C5283519A982}"/>
            </c:ext>
          </c:extLst>
        </c:ser>
        <c:dLbls>
          <c:showLegendKey val="0"/>
          <c:showVal val="0"/>
          <c:showCatName val="0"/>
          <c:showSerName val="0"/>
          <c:showPercent val="0"/>
          <c:showBubbleSize val="0"/>
        </c:dLbls>
        <c:axId val="231680688"/>
        <c:axId val="231681472"/>
      </c:scatterChart>
      <c:catAx>
        <c:axId val="23168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681472"/>
        <c:crosses val="autoZero"/>
        <c:auto val="1"/>
        <c:lblAlgn val="ctr"/>
        <c:lblOffset val="100"/>
        <c:noMultiLvlLbl val="0"/>
      </c:catAx>
      <c:valAx>
        <c:axId val="23168147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68068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15131866154207E-2"/>
          <c:y val="3.6529864022399952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21000">
                  <a:srgbClr val="FFFF00"/>
                </a:gs>
                <a:gs pos="69000">
                  <a:srgbClr val="FF0000"/>
                </a:gs>
                <a:gs pos="32000">
                  <a:srgbClr val="FFFF00"/>
                </a:gs>
                <a:gs pos="49000">
                  <a:srgbClr val="FF6600"/>
                </a:gs>
                <a:gs pos="100000">
                  <a:srgbClr val="8E0000"/>
                </a:gs>
              </a:gsLst>
              <a:lin ang="5400000" scaled="0"/>
            </a:gradFill>
            <a:ln>
              <a:noFill/>
            </a:ln>
            <a:effectLst/>
          </c:spPr>
          <c:invertIfNegative val="0"/>
          <c:cat>
            <c:strRef>
              <c:f>Gráficas!$I$57:$I$61</c:f>
              <c:strCache>
                <c:ptCount val="5"/>
                <c:pt idx="0">
                  <c:v>Conocimiento normativo y del entorno</c:v>
                </c:pt>
                <c:pt idx="1">
                  <c:v>Gestión de la información</c:v>
                </c:pt>
                <c:pt idx="2">
                  <c:v>Planeación Estratégica</c:v>
                </c:pt>
                <c:pt idx="3">
                  <c:v>Manual de funciones y competencias</c:v>
                </c:pt>
                <c:pt idx="4">
                  <c:v>Arreglo institucional</c:v>
                </c:pt>
              </c:strCache>
            </c:strRef>
          </c:cat>
          <c:val>
            <c:numRef>
              <c:f>Gráficas!$J$57:$J$61</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8864-4B00-B888-4028FC14C805}"/>
            </c:ext>
          </c:extLst>
        </c:ser>
        <c:dLbls>
          <c:showLegendKey val="0"/>
          <c:showVal val="0"/>
          <c:showCatName val="0"/>
          <c:showSerName val="0"/>
          <c:showPercent val="0"/>
          <c:showBubbleSize val="0"/>
        </c:dLbls>
        <c:gapWidth val="150"/>
        <c:axId val="151632168"/>
        <c:axId val="151632560"/>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dash"/>
            <c:size val="13"/>
            <c:spPr>
              <a:solidFill>
                <a:schemeClr val="tx1"/>
              </a:solidFill>
              <a:ln w="25400">
                <a:solidFill>
                  <a:schemeClr val="tx1"/>
                </a:solidFill>
              </a:ln>
              <a:effectLst/>
            </c:spPr>
          </c:marker>
          <c:dPt>
            <c:idx val="0"/>
            <c:marker>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864-4B00-B888-4028FC14C805}"/>
              </c:ext>
            </c:extLst>
          </c:dPt>
          <c:dPt>
            <c:idx val="1"/>
            <c:marker>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8864-4B00-B888-4028FC14C805}"/>
              </c:ext>
            </c:extLst>
          </c:dPt>
          <c:dPt>
            <c:idx val="2"/>
            <c:marker>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8864-4B00-B888-4028FC14C805}"/>
              </c:ext>
            </c:extLst>
          </c:dPt>
          <c:dPt>
            <c:idx val="3"/>
            <c:marker>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864-4B00-B888-4028FC14C80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Gráficas!$I$57:$I$61</c:f>
              <c:strCache>
                <c:ptCount val="5"/>
                <c:pt idx="0">
                  <c:v>Conocimiento normativo y del entorno</c:v>
                </c:pt>
                <c:pt idx="1">
                  <c:v>Gestión de la información</c:v>
                </c:pt>
                <c:pt idx="2">
                  <c:v>Planeación Estratégica</c:v>
                </c:pt>
                <c:pt idx="3">
                  <c:v>Manual de funciones y competencias</c:v>
                </c:pt>
                <c:pt idx="4">
                  <c:v>Arreglo institucional</c:v>
                </c:pt>
              </c:strCache>
            </c:strRef>
          </c:xVal>
          <c:yVal>
            <c:numRef>
              <c:f>Gráficas!$K$57:$K$61</c:f>
              <c:numCache>
                <c:formatCode>0</c:formatCode>
                <c:ptCount val="5"/>
                <c:pt idx="0">
                  <c:v>95</c:v>
                </c:pt>
                <c:pt idx="1">
                  <c:v>94.375</c:v>
                </c:pt>
                <c:pt idx="2">
                  <c:v>91.555555555555557</c:v>
                </c:pt>
                <c:pt idx="3">
                  <c:v>98</c:v>
                </c:pt>
                <c:pt idx="4">
                  <c:v>90</c:v>
                </c:pt>
              </c:numCache>
            </c:numRef>
          </c:yVal>
          <c:smooth val="0"/>
          <c:extLst xmlns:c16r2="http://schemas.microsoft.com/office/drawing/2015/06/chart">
            <c:ext xmlns:c16="http://schemas.microsoft.com/office/drawing/2014/chart" uri="{C3380CC4-5D6E-409C-BE32-E72D297353CC}">
              <c16:uniqueId val="{00000006-8864-4B00-B888-4028FC14C805}"/>
            </c:ext>
          </c:extLst>
        </c:ser>
        <c:dLbls>
          <c:showLegendKey val="0"/>
          <c:showVal val="0"/>
          <c:showCatName val="0"/>
          <c:showSerName val="0"/>
          <c:showPercent val="0"/>
          <c:showBubbleSize val="0"/>
        </c:dLbls>
        <c:axId val="151632168"/>
        <c:axId val="151632560"/>
      </c:scatterChart>
      <c:catAx>
        <c:axId val="15163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51632560"/>
        <c:crosses val="autoZero"/>
        <c:auto val="1"/>
        <c:lblAlgn val="ctr"/>
        <c:lblOffset val="100"/>
        <c:noMultiLvlLbl val="0"/>
      </c:catAx>
      <c:valAx>
        <c:axId val="151632560"/>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5163216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Gráficas!$K$33</c:f>
              <c:strCache>
                <c:ptCount val="1"/>
                <c:pt idx="0">
                  <c:v>Rangos</c:v>
                </c:pt>
              </c:strCache>
            </c:strRef>
          </c:tx>
          <c:spPr>
            <a:gradFill>
              <a:gsLst>
                <a:gs pos="0">
                  <a:srgbClr val="009900"/>
                </a:gs>
                <a:gs pos="78000">
                  <a:srgbClr val="FF0000"/>
                </a:gs>
                <a:gs pos="23000">
                  <a:srgbClr val="FFFF00"/>
                </a:gs>
                <a:gs pos="34000">
                  <a:srgbClr val="FFFF00"/>
                </a:gs>
                <a:gs pos="58000">
                  <a:srgbClr val="FF6600"/>
                </a:gs>
                <a:gs pos="100000">
                  <a:srgbClr val="C00000"/>
                </a:gs>
              </a:gsLst>
              <a:lin ang="5400000" scaled="0"/>
            </a:gradFill>
            <a:ln>
              <a:noFill/>
            </a:ln>
            <a:effectLst/>
          </c:spPr>
          <c:invertIfNegative val="0"/>
          <c:cat>
            <c:strRef>
              <c:f>Gráficas!$J$34:$J$38</c:f>
              <c:strCache>
                <c:ptCount val="5"/>
                <c:pt idx="0">
                  <c:v>Ambiente de Control</c:v>
                </c:pt>
                <c:pt idx="1">
                  <c:v>Gestión de los riesgos institucionales</c:v>
                </c:pt>
                <c:pt idx="2">
                  <c:v>Actividades de Control </c:v>
                </c:pt>
                <c:pt idx="3">
                  <c:v>Información y Comunicación</c:v>
                </c:pt>
                <c:pt idx="4">
                  <c:v>Monitoreo o supervisión continua </c:v>
                </c:pt>
              </c:strCache>
            </c:strRef>
          </c:cat>
          <c:val>
            <c:numRef>
              <c:f>Gráficas!$K$34:$K$38</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1BEF-4921-A25C-C4608EE945BB}"/>
            </c:ext>
          </c:extLst>
        </c:ser>
        <c:dLbls>
          <c:showLegendKey val="0"/>
          <c:showVal val="0"/>
          <c:showCatName val="0"/>
          <c:showSerName val="0"/>
          <c:showPercent val="0"/>
          <c:showBubbleSize val="0"/>
        </c:dLbls>
        <c:gapWidth val="150"/>
        <c:axId val="231682256"/>
        <c:axId val="231682648"/>
      </c:barChart>
      <c:scatterChart>
        <c:scatterStyle val="lineMarker"/>
        <c:varyColors val="0"/>
        <c:ser>
          <c:idx val="1"/>
          <c:order val="1"/>
          <c:tx>
            <c:strRef>
              <c:f>Gráficas!$L$33</c:f>
              <c:strCache>
                <c:ptCount val="1"/>
                <c:pt idx="0">
                  <c:v>Puntaje actual</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1BEF-4921-A25C-C4608EE945BB}"/>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1BEF-4921-A25C-C4608EE945BB}"/>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1BEF-4921-A25C-C4608EE945BB}"/>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1BEF-4921-A25C-C4608EE945BB}"/>
              </c:ext>
            </c:extLst>
          </c:dPt>
          <c:dPt>
            <c:idx val="4"/>
            <c:marker>
              <c:symbol val="dash"/>
              <c:size val="12"/>
              <c:spPr>
                <a:solidFill>
                  <a:schemeClr val="tx1"/>
                </a:solidFill>
                <a:ln w="22225">
                  <a:solidFill>
                    <a:schemeClr val="tx1"/>
                  </a:solidFill>
                </a:ln>
                <a:effectLst/>
              </c:spPr>
            </c:marker>
            <c:bubble3D val="0"/>
            <c:extLst xmlns:c16r2="http://schemas.microsoft.com/office/drawing/2015/06/chart">
              <c:ext xmlns:c16="http://schemas.microsoft.com/office/drawing/2014/chart" uri="{C3380CC4-5D6E-409C-BE32-E72D297353CC}">
                <c16:uniqueId val="{00000006-1BEF-4921-A25C-C4608EE945BB}"/>
              </c:ext>
            </c:extLst>
          </c:dPt>
          <c:dLbls>
            <c:dLbl>
              <c:idx val="0"/>
              <c:layout/>
              <c:tx>
                <c:rich>
                  <a:bodyPr/>
                  <a:lstStyle/>
                  <a:p>
                    <a:r>
                      <a:rPr lang="en-US"/>
                      <a:t>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BEF-4921-A25C-C4608EE945BB}"/>
                </c:ext>
                <c:ext xmlns:c15="http://schemas.microsoft.com/office/drawing/2012/chart" uri="{CE6537A1-D6FC-4f65-9D91-7224C49458BB}">
                  <c15:layout/>
                </c:ext>
              </c:extLst>
            </c:dLbl>
            <c:dLbl>
              <c:idx val="1"/>
              <c:layout/>
              <c:tx>
                <c:rich>
                  <a:bodyPr/>
                  <a:lstStyle/>
                  <a:p>
                    <a:r>
                      <a:rPr lang="en-US"/>
                      <a:t>92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BEF-4921-A25C-C4608EE945BB}"/>
                </c:ext>
                <c:ext xmlns:c15="http://schemas.microsoft.com/office/drawing/2012/chart" uri="{CE6537A1-D6FC-4f65-9D91-7224C49458BB}">
                  <c15:layout/>
                </c:ext>
              </c:extLst>
            </c:dLbl>
            <c:dLbl>
              <c:idx val="2"/>
              <c:layout/>
              <c:tx>
                <c:rich>
                  <a:bodyPr/>
                  <a:lstStyle/>
                  <a:p>
                    <a:r>
                      <a:rPr lang="en-US"/>
                      <a:t>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BEF-4921-A25C-C4608EE945BB}"/>
                </c:ext>
                <c:ext xmlns:c15="http://schemas.microsoft.com/office/drawing/2012/chart" uri="{CE6537A1-D6FC-4f65-9D91-7224C49458BB}">
                  <c15:layout/>
                </c:ext>
              </c:extLst>
            </c:dLbl>
            <c:dLbl>
              <c:idx val="3"/>
              <c:layout/>
              <c:tx>
                <c:rich>
                  <a:bodyPr/>
                  <a:lstStyle/>
                  <a:p>
                    <a:r>
                      <a:rPr lang="en-US"/>
                      <a:t>86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BEF-4921-A25C-C4608EE945BB}"/>
                </c:ext>
                <c:ext xmlns:c15="http://schemas.microsoft.com/office/drawing/2012/chart" uri="{CE6537A1-D6FC-4f65-9D91-7224C49458BB}">
                  <c15:layout/>
                </c:ext>
              </c:extLst>
            </c:dLbl>
            <c:dLbl>
              <c:idx val="4"/>
              <c:layout/>
              <c:tx>
                <c:rich>
                  <a:bodyPr/>
                  <a:lstStyle/>
                  <a:p>
                    <a:r>
                      <a:rPr lang="en-US"/>
                      <a:t>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BEF-4921-A25C-C4608EE945B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Gráficas!$J$34:$J$38</c:f>
              <c:strCache>
                <c:ptCount val="5"/>
                <c:pt idx="0">
                  <c:v>Ambiente de Control</c:v>
                </c:pt>
                <c:pt idx="1">
                  <c:v>Gestión de los riesgos institucionales</c:v>
                </c:pt>
                <c:pt idx="2">
                  <c:v>Actividades de Control </c:v>
                </c:pt>
                <c:pt idx="3">
                  <c:v>Información y Comunicación</c:v>
                </c:pt>
                <c:pt idx="4">
                  <c:v>Monitoreo o supervisión continua </c:v>
                </c:pt>
              </c:strCache>
            </c:strRef>
          </c:xVal>
          <c:yVal>
            <c:numRef>
              <c:f>Gráficas!$L$34:$L$38</c:f>
              <c:numCache>
                <c:formatCode>0.0</c:formatCode>
                <c:ptCount val="5"/>
                <c:pt idx="0">
                  <c:v>89.24</c:v>
                </c:pt>
                <c:pt idx="1">
                  <c:v>91.642857142857139</c:v>
                </c:pt>
                <c:pt idx="2">
                  <c:v>83.565217391304344</c:v>
                </c:pt>
                <c:pt idx="3">
                  <c:v>86.1</c:v>
                </c:pt>
                <c:pt idx="4">
                  <c:v>89.173913043478265</c:v>
                </c:pt>
              </c:numCache>
            </c:numRef>
          </c:yVal>
          <c:smooth val="0"/>
          <c:extLst xmlns:c16r2="http://schemas.microsoft.com/office/drawing/2015/06/chart">
            <c:ext xmlns:c16="http://schemas.microsoft.com/office/drawing/2014/chart" uri="{C3380CC4-5D6E-409C-BE32-E72D297353CC}">
              <c16:uniqueId val="{00000007-1BEF-4921-A25C-C4608EE945BB}"/>
            </c:ext>
          </c:extLst>
        </c:ser>
        <c:dLbls>
          <c:showLegendKey val="0"/>
          <c:showVal val="0"/>
          <c:showCatName val="0"/>
          <c:showSerName val="0"/>
          <c:showPercent val="0"/>
          <c:showBubbleSize val="0"/>
        </c:dLbls>
        <c:axId val="231682256"/>
        <c:axId val="231682648"/>
      </c:scatterChart>
      <c:catAx>
        <c:axId val="23168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682648"/>
        <c:crosses val="autoZero"/>
        <c:auto val="1"/>
        <c:lblAlgn val="ctr"/>
        <c:lblOffset val="100"/>
        <c:noMultiLvlLbl val="0"/>
      </c:catAx>
      <c:valAx>
        <c:axId val="23168264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3168225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Gráficas!$K$79</c:f>
              <c:strCache>
                <c:ptCount val="1"/>
                <c:pt idx="0">
                  <c:v>Niveles</c:v>
                </c:pt>
              </c:strCache>
            </c:strRef>
          </c:tx>
          <c:spPr>
            <a:gradFill>
              <a:gsLst>
                <a:gs pos="0">
                  <a:srgbClr val="009900"/>
                </a:gs>
                <a:gs pos="21000">
                  <a:srgbClr val="FFFF00"/>
                </a:gs>
                <a:gs pos="73000">
                  <a:srgbClr val="FF0000"/>
                </a:gs>
                <a:gs pos="30000">
                  <a:srgbClr val="FFFF00"/>
                </a:gs>
                <a:gs pos="47000">
                  <a:srgbClr val="FF6600"/>
                </a:gs>
                <a:gs pos="100000">
                  <a:srgbClr val="C00000"/>
                </a:gs>
              </a:gsLst>
              <a:lin ang="5400000" scaled="0"/>
            </a:gradFill>
            <a:ln>
              <a:noFill/>
            </a:ln>
            <a:effectLst/>
          </c:spPr>
          <c:invertIfNegative val="0"/>
          <c:cat>
            <c:strRef>
              <c:f>Gráficas!$J$80:$J$84</c:f>
              <c:strCache>
                <c:ptCount val="5"/>
                <c:pt idx="0">
                  <c:v>Provisión del empleo</c:v>
                </c:pt>
                <c:pt idx="1">
                  <c:v>Gestión de la información</c:v>
                </c:pt>
                <c:pt idx="2">
                  <c:v>Meritocracia</c:v>
                </c:pt>
                <c:pt idx="3">
                  <c:v>Gestión del desempeño</c:v>
                </c:pt>
                <c:pt idx="4">
                  <c:v>Conocimiento institucional</c:v>
                </c:pt>
              </c:strCache>
            </c:strRef>
          </c:cat>
          <c:val>
            <c:numRef>
              <c:f>Gráficas!$K$80:$K$84</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8FE0-44E0-AF30-46CAD037C2C8}"/>
            </c:ext>
          </c:extLst>
        </c:ser>
        <c:dLbls>
          <c:showLegendKey val="0"/>
          <c:showVal val="0"/>
          <c:showCatName val="0"/>
          <c:showSerName val="0"/>
          <c:showPercent val="0"/>
          <c:showBubbleSize val="0"/>
        </c:dLbls>
        <c:gapWidth val="150"/>
        <c:axId val="229828640"/>
        <c:axId val="229829032"/>
      </c:barChart>
      <c:scatterChart>
        <c:scatterStyle val="lineMarker"/>
        <c:varyColors val="0"/>
        <c:ser>
          <c:idx val="1"/>
          <c:order val="1"/>
          <c:tx>
            <c:strRef>
              <c:f>Gráficas!$L$79</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FE0-44E0-AF30-46CAD037C2C8}"/>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8FE0-44E0-AF30-46CAD037C2C8}"/>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8FE0-44E0-AF30-46CAD037C2C8}"/>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FE0-44E0-AF30-46CAD037C2C8}"/>
              </c:ext>
            </c:extLst>
          </c:dPt>
          <c:dPt>
            <c:idx val="4"/>
            <c:marker>
              <c:symbol val="dash"/>
              <c:size val="13"/>
              <c:spPr>
                <a:solidFill>
                  <a:schemeClr val="tx1"/>
                </a:solidFill>
                <a:ln w="25400">
                  <a:solidFill>
                    <a:schemeClr val="tx1"/>
                  </a:solidFill>
                </a:ln>
                <a:effectLst/>
              </c:spPr>
            </c:marker>
            <c:bubble3D val="0"/>
            <c:extLst xmlns:c16r2="http://schemas.microsoft.com/office/drawing/2015/06/chart">
              <c:ext xmlns:c16="http://schemas.microsoft.com/office/drawing/2014/chart" uri="{C3380CC4-5D6E-409C-BE32-E72D297353CC}">
                <c16:uniqueId val="{00000006-8FE0-44E0-AF30-46CAD037C2C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Gráficas!$J$80:$J$84</c:f>
              <c:strCache>
                <c:ptCount val="5"/>
                <c:pt idx="0">
                  <c:v>Provisión del empleo</c:v>
                </c:pt>
                <c:pt idx="1">
                  <c:v>Gestión de la información</c:v>
                </c:pt>
                <c:pt idx="2">
                  <c:v>Meritocracia</c:v>
                </c:pt>
                <c:pt idx="3">
                  <c:v>Gestión del desempeño</c:v>
                </c:pt>
                <c:pt idx="4">
                  <c:v>Conocimiento institucional</c:v>
                </c:pt>
              </c:strCache>
            </c:strRef>
          </c:xVal>
          <c:yVal>
            <c:numRef>
              <c:f>Gráficas!$L$80:$L$84</c:f>
              <c:numCache>
                <c:formatCode>0</c:formatCode>
                <c:ptCount val="5"/>
                <c:pt idx="0">
                  <c:v>92.6</c:v>
                </c:pt>
                <c:pt idx="1">
                  <c:v>82.333333333333329</c:v>
                </c:pt>
                <c:pt idx="2">
                  <c:v>86</c:v>
                </c:pt>
                <c:pt idx="3">
                  <c:v>98</c:v>
                </c:pt>
                <c:pt idx="4">
                  <c:v>95</c:v>
                </c:pt>
              </c:numCache>
            </c:numRef>
          </c:yVal>
          <c:smooth val="0"/>
          <c:extLst xmlns:c16r2="http://schemas.microsoft.com/office/drawing/2015/06/chart">
            <c:ext xmlns:c16="http://schemas.microsoft.com/office/drawing/2014/chart" uri="{C3380CC4-5D6E-409C-BE32-E72D297353CC}">
              <c16:uniqueId val="{00000007-8FE0-44E0-AF30-46CAD037C2C8}"/>
            </c:ext>
          </c:extLst>
        </c:ser>
        <c:dLbls>
          <c:showLegendKey val="0"/>
          <c:showVal val="0"/>
          <c:showCatName val="0"/>
          <c:showSerName val="0"/>
          <c:showPercent val="0"/>
          <c:showBubbleSize val="0"/>
        </c:dLbls>
        <c:axId val="229828640"/>
        <c:axId val="229829032"/>
      </c:scatterChart>
      <c:catAx>
        <c:axId val="22982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829032"/>
        <c:crosses val="autoZero"/>
        <c:auto val="1"/>
        <c:lblAlgn val="ctr"/>
        <c:lblOffset val="100"/>
        <c:noMultiLvlLbl val="0"/>
      </c:catAx>
      <c:valAx>
        <c:axId val="22982903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8286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79767356253106159"/>
        </c:manualLayout>
      </c:layout>
      <c:barChart>
        <c:barDir val="col"/>
        <c:grouping val="clustered"/>
        <c:varyColors val="0"/>
        <c:ser>
          <c:idx val="0"/>
          <c:order val="0"/>
          <c:tx>
            <c:strRef>
              <c:f>Gráficas!$K$104</c:f>
              <c:strCache>
                <c:ptCount val="1"/>
                <c:pt idx="0">
                  <c:v>Niveles</c:v>
                </c:pt>
              </c:strCache>
            </c:strRef>
          </c:tx>
          <c:spPr>
            <a:gradFill>
              <a:gsLst>
                <a:gs pos="0">
                  <a:srgbClr val="009900"/>
                </a:gs>
                <a:gs pos="21000">
                  <a:srgbClr val="FFFF00"/>
                </a:gs>
                <a:gs pos="69000">
                  <a:srgbClr val="FF0000"/>
                </a:gs>
                <a:gs pos="32000">
                  <a:srgbClr val="FFFF00"/>
                </a:gs>
                <a:gs pos="51000">
                  <a:srgbClr val="FF6600"/>
                </a:gs>
                <a:gs pos="100000">
                  <a:srgbClr val="8E0000"/>
                </a:gs>
              </a:gsLst>
              <a:lin ang="5400000" scaled="0"/>
            </a:gradFill>
            <a:ln>
              <a:noFill/>
            </a:ln>
            <a:effectLst/>
          </c:spPr>
          <c:invertIfNegative val="0"/>
          <c:cat>
            <c:strRef>
              <c:f>Gráficas!$J$105:$J$115</c:f>
              <c:strCache>
                <c:ptCount val="11"/>
                <c:pt idx="0">
                  <c:v>Conocimiento institucional</c:v>
                </c:pt>
                <c:pt idx="1">
                  <c:v>Gestión de la información</c:v>
                </c:pt>
                <c:pt idx="2">
                  <c:v>Gestión del desempeño</c:v>
                </c:pt>
                <c:pt idx="3">
                  <c:v>Capacitación</c:v>
                </c:pt>
                <c:pt idx="4">
                  <c:v>Bienestar </c:v>
                </c:pt>
                <c:pt idx="5">
                  <c:v>Administración del talento humano</c:v>
                </c:pt>
                <c:pt idx="6">
                  <c:v>Clima organizacional y cambio cultural</c:v>
                </c:pt>
                <c:pt idx="7">
                  <c:v>Valores</c:v>
                </c:pt>
                <c:pt idx="8">
                  <c:v>Contratistas</c:v>
                </c:pt>
                <c:pt idx="9">
                  <c:v>Negociación colectiva</c:v>
                </c:pt>
                <c:pt idx="10">
                  <c:v>Gerencia Pública</c:v>
                </c:pt>
              </c:strCache>
            </c:strRef>
          </c:cat>
          <c:val>
            <c:numRef>
              <c:f>Gráficas!$K$105:$K$115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0-6EB5-42D9-8737-02826592962E}"/>
            </c:ext>
          </c:extLst>
        </c:ser>
        <c:dLbls>
          <c:showLegendKey val="0"/>
          <c:showVal val="0"/>
          <c:showCatName val="0"/>
          <c:showSerName val="0"/>
          <c:showPercent val="0"/>
          <c:showBubbleSize val="0"/>
        </c:dLbls>
        <c:gapWidth val="150"/>
        <c:axId val="229829816"/>
        <c:axId val="229830208"/>
      </c:barChart>
      <c:scatterChart>
        <c:scatterStyle val="lineMarker"/>
        <c:varyColors val="0"/>
        <c:ser>
          <c:idx val="1"/>
          <c:order val="1"/>
          <c:tx>
            <c:strRef>
              <c:f>Gráficas!$L$104</c:f>
              <c:strCache>
                <c:ptCount val="1"/>
                <c:pt idx="0">
                  <c:v>Calificación</c:v>
                </c:pt>
              </c:strCache>
            </c:strRef>
          </c:tx>
          <c:spPr>
            <a:ln w="25400" cap="rnd">
              <a:noFill/>
              <a:round/>
            </a:ln>
            <a:effectLst/>
          </c:spPr>
          <c:marker>
            <c:symbol val="dash"/>
            <c:size val="13"/>
            <c:spPr>
              <a:solidFill>
                <a:schemeClr val="tx1"/>
              </a:solidFill>
              <a:ln w="25400">
                <a:solidFill>
                  <a:schemeClr val="tx1"/>
                </a:solidFill>
              </a:ln>
              <a:effectLst/>
            </c:spPr>
          </c:marker>
          <c:dPt>
            <c:idx val="0"/>
            <c:marker>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6EB5-42D9-8737-02826592962E}"/>
              </c:ext>
            </c:extLst>
          </c:dPt>
          <c:dPt>
            <c:idx val="1"/>
            <c:marker>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6EB5-42D9-8737-02826592962E}"/>
              </c:ext>
            </c:extLst>
          </c:dPt>
          <c:dPt>
            <c:idx val="2"/>
            <c:marker>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6EB5-42D9-8737-02826592962E}"/>
              </c:ext>
            </c:extLst>
          </c:dPt>
          <c:dPt>
            <c:idx val="3"/>
            <c:marker>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6EB5-42D9-8737-02826592962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Gráficas!$J$105:$J$115</c:f>
              <c:strCache>
                <c:ptCount val="11"/>
                <c:pt idx="0">
                  <c:v>Conocimiento institucional</c:v>
                </c:pt>
                <c:pt idx="1">
                  <c:v>Gestión de la información</c:v>
                </c:pt>
                <c:pt idx="2">
                  <c:v>Gestión del desempeño</c:v>
                </c:pt>
                <c:pt idx="3">
                  <c:v>Capacitación</c:v>
                </c:pt>
                <c:pt idx="4">
                  <c:v>Bienestar </c:v>
                </c:pt>
                <c:pt idx="5">
                  <c:v>Administración del talento humano</c:v>
                </c:pt>
                <c:pt idx="6">
                  <c:v>Clima organizacional y cambio cultural</c:v>
                </c:pt>
                <c:pt idx="7">
                  <c:v>Valores</c:v>
                </c:pt>
                <c:pt idx="8">
                  <c:v>Contratistas</c:v>
                </c:pt>
                <c:pt idx="9">
                  <c:v>Negociación colectiva</c:v>
                </c:pt>
                <c:pt idx="10">
                  <c:v>Gerencia Pública</c:v>
                </c:pt>
              </c:strCache>
            </c:strRef>
          </c:xVal>
          <c:yVal>
            <c:numRef>
              <c:f>Gráficas!$L$105:$L$115</c:f>
              <c:numCache>
                <c:formatCode>0</c:formatCode>
                <c:ptCount val="11"/>
                <c:pt idx="0">
                  <c:v>96</c:v>
                </c:pt>
                <c:pt idx="1">
                  <c:v>90.25</c:v>
                </c:pt>
                <c:pt idx="2">
                  <c:v>92.285714285714292</c:v>
                </c:pt>
                <c:pt idx="3">
                  <c:v>92</c:v>
                </c:pt>
                <c:pt idx="4">
                  <c:v>92.090909090909093</c:v>
                </c:pt>
                <c:pt idx="5">
                  <c:v>89.375</c:v>
                </c:pt>
                <c:pt idx="6">
                  <c:v>90.555555555555557</c:v>
                </c:pt>
                <c:pt idx="7">
                  <c:v>95</c:v>
                </c:pt>
                <c:pt idx="8">
                  <c:v>0</c:v>
                </c:pt>
                <c:pt idx="9">
                  <c:v>90</c:v>
                </c:pt>
                <c:pt idx="10">
                  <c:v>89.5</c:v>
                </c:pt>
              </c:numCache>
            </c:numRef>
          </c:yVal>
          <c:smooth val="0"/>
          <c:extLst xmlns:c16r2="http://schemas.microsoft.com/office/drawing/2015/06/chart">
            <c:ext xmlns:c16="http://schemas.microsoft.com/office/drawing/2014/chart" uri="{C3380CC4-5D6E-409C-BE32-E72D297353CC}">
              <c16:uniqueId val="{00000006-6EB5-42D9-8737-02826592962E}"/>
            </c:ext>
          </c:extLst>
        </c:ser>
        <c:dLbls>
          <c:showLegendKey val="0"/>
          <c:showVal val="0"/>
          <c:showCatName val="0"/>
          <c:showSerName val="0"/>
          <c:showPercent val="0"/>
          <c:showBubbleSize val="0"/>
        </c:dLbls>
        <c:axId val="229829816"/>
        <c:axId val="229830208"/>
      </c:scatterChart>
      <c:catAx>
        <c:axId val="22982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830208"/>
        <c:crosses val="autoZero"/>
        <c:auto val="1"/>
        <c:lblAlgn val="ctr"/>
        <c:lblOffset val="100"/>
        <c:noMultiLvlLbl val="0"/>
      </c:catAx>
      <c:valAx>
        <c:axId val="22983020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82981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4123858024691345"/>
        </c:manualLayout>
      </c:layout>
      <c:barChart>
        <c:barDir val="col"/>
        <c:grouping val="clustered"/>
        <c:varyColors val="0"/>
        <c:ser>
          <c:idx val="0"/>
          <c:order val="0"/>
          <c:tx>
            <c:strRef>
              <c:f>Gráficas!$K$128</c:f>
              <c:strCache>
                <c:ptCount val="1"/>
                <c:pt idx="0">
                  <c:v>Niveles</c:v>
                </c:pt>
              </c:strCache>
            </c:strRef>
          </c:tx>
          <c:spPr>
            <a:gradFill>
              <a:gsLst>
                <a:gs pos="0">
                  <a:srgbClr val="009900"/>
                </a:gs>
                <a:gs pos="21000">
                  <a:srgbClr val="FFFF00"/>
                </a:gs>
                <a:gs pos="71000">
                  <a:srgbClr val="FF0000"/>
                </a:gs>
                <a:gs pos="32000">
                  <a:srgbClr val="FFFF00"/>
                </a:gs>
                <a:gs pos="49000">
                  <a:srgbClr val="FF6600"/>
                </a:gs>
                <a:gs pos="100000">
                  <a:srgbClr val="8E0000"/>
                </a:gs>
              </a:gsLst>
              <a:lin ang="5400000" scaled="0"/>
            </a:gradFill>
            <a:ln>
              <a:noFill/>
            </a:ln>
            <a:effectLst/>
          </c:spPr>
          <c:invertIfNegative val="0"/>
          <c:cat>
            <c:strRef>
              <c:f>Gráficas!$J$129:$J$132</c:f>
              <c:strCache>
                <c:ptCount val="4"/>
                <c:pt idx="0">
                  <c:v>Gestión de la información</c:v>
                </c:pt>
                <c:pt idx="1">
                  <c:v>Administración del talento humano</c:v>
                </c:pt>
                <c:pt idx="2">
                  <c:v>Desvinculación asistida</c:v>
                </c:pt>
                <c:pt idx="3">
                  <c:v>Gestión del conocimiento</c:v>
                </c:pt>
              </c:strCache>
            </c:strRef>
          </c:cat>
          <c:val>
            <c:numRef>
              <c:f>Gráficas!$K$129:$K$132</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0A50-4DDC-90D6-3B2814C374AF}"/>
            </c:ext>
          </c:extLst>
        </c:ser>
        <c:dLbls>
          <c:showLegendKey val="0"/>
          <c:showVal val="0"/>
          <c:showCatName val="0"/>
          <c:showSerName val="0"/>
          <c:showPercent val="0"/>
          <c:showBubbleSize val="0"/>
        </c:dLbls>
        <c:gapWidth val="150"/>
        <c:axId val="229831384"/>
        <c:axId val="229831776"/>
      </c:barChart>
      <c:scatterChart>
        <c:scatterStyle val="lineMarker"/>
        <c:varyColors val="0"/>
        <c:ser>
          <c:idx val="1"/>
          <c:order val="1"/>
          <c:tx>
            <c:strRef>
              <c:f>Gráficas!$L$128</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0A50-4DDC-90D6-3B2814C374AF}"/>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0A50-4DDC-90D6-3B2814C374AF}"/>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0A50-4DDC-90D6-3B2814C374AF}"/>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0A50-4DDC-90D6-3B2814C374A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Gráficas!$J$129:$J$132</c:f>
              <c:strCache>
                <c:ptCount val="4"/>
                <c:pt idx="0">
                  <c:v>Gestión de la información</c:v>
                </c:pt>
                <c:pt idx="1">
                  <c:v>Administración del talento humano</c:v>
                </c:pt>
                <c:pt idx="2">
                  <c:v>Desvinculación asistida</c:v>
                </c:pt>
                <c:pt idx="3">
                  <c:v>Gestión del conocimiento</c:v>
                </c:pt>
              </c:strCache>
            </c:strRef>
          </c:xVal>
          <c:yVal>
            <c:numRef>
              <c:f>Gráficas!$L$129:$L$132</c:f>
              <c:numCache>
                <c:formatCode>0</c:formatCode>
                <c:ptCount val="4"/>
                <c:pt idx="0">
                  <c:v>90</c:v>
                </c:pt>
                <c:pt idx="1">
                  <c:v>90</c:v>
                </c:pt>
                <c:pt idx="2" formatCode="General">
                  <c:v>88.5</c:v>
                </c:pt>
                <c:pt idx="3" formatCode="General">
                  <c:v>90</c:v>
                </c:pt>
              </c:numCache>
            </c:numRef>
          </c:yVal>
          <c:smooth val="0"/>
          <c:extLst xmlns:c16r2="http://schemas.microsoft.com/office/drawing/2015/06/chart">
            <c:ext xmlns:c16="http://schemas.microsoft.com/office/drawing/2014/chart" uri="{C3380CC4-5D6E-409C-BE32-E72D297353CC}">
              <c16:uniqueId val="{00000006-0A50-4DDC-90D6-3B2814C374AF}"/>
            </c:ext>
          </c:extLst>
        </c:ser>
        <c:dLbls>
          <c:showLegendKey val="0"/>
          <c:showVal val="0"/>
          <c:showCatName val="0"/>
          <c:showSerName val="0"/>
          <c:showPercent val="0"/>
          <c:showBubbleSize val="0"/>
        </c:dLbls>
        <c:axId val="229831384"/>
        <c:axId val="229831776"/>
      </c:scatterChart>
      <c:catAx>
        <c:axId val="22983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831776"/>
        <c:crosses val="autoZero"/>
        <c:auto val="0"/>
        <c:lblAlgn val="ctr"/>
        <c:lblOffset val="100"/>
        <c:noMultiLvlLbl val="0"/>
      </c:catAx>
      <c:valAx>
        <c:axId val="229831776"/>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83138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8043611111111109"/>
        </c:manualLayout>
      </c:layout>
      <c:barChart>
        <c:barDir val="col"/>
        <c:grouping val="clustered"/>
        <c:varyColors val="0"/>
        <c:ser>
          <c:idx val="0"/>
          <c:order val="0"/>
          <c:tx>
            <c:strRef>
              <c:f>Gráficas!$K$128</c:f>
              <c:strCache>
                <c:ptCount val="1"/>
                <c:pt idx="0">
                  <c:v>Niveles</c:v>
                </c:pt>
              </c:strCache>
            </c:strRef>
          </c:tx>
          <c:spPr>
            <a:gradFill>
              <a:gsLst>
                <a:gs pos="0">
                  <a:srgbClr val="009900"/>
                </a:gs>
                <a:gs pos="21000">
                  <a:srgbClr val="FFFF00"/>
                </a:gs>
                <a:gs pos="71000">
                  <a:srgbClr val="FF0000"/>
                </a:gs>
                <a:gs pos="29000">
                  <a:srgbClr val="FFFF00"/>
                </a:gs>
                <a:gs pos="48000">
                  <a:srgbClr val="FF6600"/>
                </a:gs>
                <a:gs pos="100000">
                  <a:srgbClr val="8E0000"/>
                </a:gs>
              </a:gsLst>
              <a:lin ang="5400000" scaled="0"/>
            </a:gradFill>
            <a:ln>
              <a:noFill/>
            </a:ln>
            <a:effectLst/>
          </c:spPr>
          <c:invertIfNegative val="0"/>
          <c:cat>
            <c:strRef>
              <c:f>Gráficas!$I$155:$I$159</c:f>
              <c:strCache>
                <c:ptCount val="5"/>
                <c:pt idx="0">
                  <c:v>Ruta de la Felicidad</c:v>
                </c:pt>
                <c:pt idx="1">
                  <c:v>Ruta del Crecimiento</c:v>
                </c:pt>
                <c:pt idx="2">
                  <c:v>Ruta del Servicio</c:v>
                </c:pt>
                <c:pt idx="3">
                  <c:v>Ruta de la Calidad</c:v>
                </c:pt>
                <c:pt idx="4">
                  <c:v>Ruta del Análisis de datos</c:v>
                </c:pt>
              </c:strCache>
            </c:strRef>
          </c:cat>
          <c:val>
            <c:numRef>
              <c:f>Gráficas!$J$155:$J$159</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8728-4657-9486-0DB3E62C5078}"/>
            </c:ext>
          </c:extLst>
        </c:ser>
        <c:dLbls>
          <c:showLegendKey val="0"/>
          <c:showVal val="0"/>
          <c:showCatName val="0"/>
          <c:showSerName val="0"/>
          <c:showPercent val="0"/>
          <c:showBubbleSize val="0"/>
        </c:dLbls>
        <c:gapWidth val="150"/>
        <c:axId val="229983752"/>
        <c:axId val="229984144"/>
      </c:barChart>
      <c:scatterChart>
        <c:scatterStyle val="lineMarker"/>
        <c:varyColors val="0"/>
        <c:ser>
          <c:idx val="1"/>
          <c:order val="1"/>
          <c:tx>
            <c:strRef>
              <c:f>Gráficas!$L$128</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728-4657-9486-0DB3E62C5078}"/>
              </c:ext>
            </c:extLst>
          </c:dPt>
          <c:dPt>
            <c:idx val="1"/>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3-8728-4657-9486-0DB3E62C5078}"/>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4-8728-4657-9486-0DB3E62C5078}"/>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728-4657-9486-0DB3E62C5078}"/>
              </c:ext>
            </c:extLst>
          </c:dPt>
          <c:dPt>
            <c:idx val="4"/>
            <c:marker>
              <c:symbol val="dash"/>
              <c:size val="15"/>
              <c:spPr>
                <a:solidFill>
                  <a:schemeClr val="tx1"/>
                </a:solidFill>
                <a:ln w="19050">
                  <a:solidFill>
                    <a:schemeClr val="tx1"/>
                  </a:solidFill>
                </a:ln>
                <a:effectLst/>
              </c:spPr>
            </c:marker>
            <c:bubble3D val="0"/>
            <c:extLst xmlns:c16r2="http://schemas.microsoft.com/office/drawing/2015/06/chart">
              <c:ext xmlns:c16="http://schemas.microsoft.com/office/drawing/2014/chart" uri="{C3380CC4-5D6E-409C-BE32-E72D297353CC}">
                <c16:uniqueId val="{00000006-8728-4657-9486-0DB3E62C507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Gráficas!$I$155:$I$159</c:f>
              <c:strCache>
                <c:ptCount val="5"/>
                <c:pt idx="0">
                  <c:v>Ruta de la Felicidad</c:v>
                </c:pt>
                <c:pt idx="1">
                  <c:v>Ruta del Crecimiento</c:v>
                </c:pt>
                <c:pt idx="2">
                  <c:v>Ruta del Servicio</c:v>
                </c:pt>
                <c:pt idx="3">
                  <c:v>Ruta de la Calidad</c:v>
                </c:pt>
                <c:pt idx="4">
                  <c:v>Ruta del Análisis de datos</c:v>
                </c:pt>
              </c:strCache>
            </c:strRef>
          </c:xVal>
          <c:yVal>
            <c:numRef>
              <c:f>Gráficas!$K$155:$K$159</c:f>
              <c:numCache>
                <c:formatCode>0</c:formatCode>
                <c:ptCount val="5"/>
                <c:pt idx="0">
                  <c:v>91.076315789473682</c:v>
                </c:pt>
                <c:pt idx="1">
                  <c:v>91.285316952868115</c:v>
                </c:pt>
                <c:pt idx="2">
                  <c:v>92.858333333333334</c:v>
                </c:pt>
                <c:pt idx="3">
                  <c:v>92.648496240601503</c:v>
                </c:pt>
                <c:pt idx="4">
                  <c:v>88.931034482758619</c:v>
                </c:pt>
              </c:numCache>
            </c:numRef>
          </c:yVal>
          <c:smooth val="0"/>
          <c:extLst xmlns:c16r2="http://schemas.microsoft.com/office/drawing/2015/06/chart">
            <c:ext xmlns:c16="http://schemas.microsoft.com/office/drawing/2014/chart" uri="{C3380CC4-5D6E-409C-BE32-E72D297353CC}">
              <c16:uniqueId val="{00000007-8728-4657-9486-0DB3E62C5078}"/>
            </c:ext>
          </c:extLst>
        </c:ser>
        <c:dLbls>
          <c:showLegendKey val="0"/>
          <c:showVal val="0"/>
          <c:showCatName val="0"/>
          <c:showSerName val="0"/>
          <c:showPercent val="0"/>
          <c:showBubbleSize val="0"/>
        </c:dLbls>
        <c:axId val="229983752"/>
        <c:axId val="229984144"/>
      </c:scatterChart>
      <c:catAx>
        <c:axId val="22998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984144"/>
        <c:crosses val="autoZero"/>
        <c:auto val="1"/>
        <c:lblAlgn val="ctr"/>
        <c:lblOffset val="100"/>
        <c:noMultiLvlLbl val="0"/>
      </c:catAx>
      <c:valAx>
        <c:axId val="229984144"/>
        <c:scaling>
          <c:orientation val="minMax"/>
          <c:max val="100"/>
          <c:min val="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98375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2000">
                  <a:srgbClr val="FFFF00"/>
                </a:gs>
                <a:gs pos="77000">
                  <a:srgbClr val="EE0000"/>
                </a:gs>
                <a:gs pos="35000">
                  <a:srgbClr val="FFDE00"/>
                </a:gs>
                <a:gs pos="54000">
                  <a:srgbClr val="FF6600"/>
                </a:gs>
                <a:gs pos="100000">
                  <a:srgbClr val="8E0000"/>
                </a:gs>
              </a:gsLst>
              <a:lin ang="5400000" scaled="0"/>
            </a:gradFill>
            <a:ln>
              <a:noFill/>
            </a:ln>
            <a:effectLst/>
          </c:spPr>
          <c:invertIfNegative val="0"/>
          <c:cat>
            <c:strRef>
              <c:f>Gráficas!$I$12</c:f>
              <c:strCache>
                <c:ptCount val="1"/>
                <c:pt idx="0">
                  <c:v>CÓDIGO DE INTEGRIDAD</c:v>
                </c:pt>
              </c:strCache>
            </c:strRef>
          </c:cat>
          <c:val>
            <c:numRef>
              <c:f>Gráficas!$J$12</c:f>
              <c:numCache>
                <c:formatCode>General</c:formatCode>
                <c:ptCount val="1"/>
                <c:pt idx="0">
                  <c:v>100</c:v>
                </c:pt>
              </c:numCache>
            </c:numRef>
          </c:val>
          <c:extLst xmlns:c16r2="http://schemas.microsoft.com/office/drawing/2015/06/chart">
            <c:ext xmlns:c16="http://schemas.microsoft.com/office/drawing/2014/chart" uri="{C3380CC4-5D6E-409C-BE32-E72D297353CC}">
              <c16:uniqueId val="{00000000-841F-4700-A40A-9824FCD4FE78}"/>
            </c:ext>
          </c:extLst>
        </c:ser>
        <c:dLbls>
          <c:showLegendKey val="0"/>
          <c:showVal val="0"/>
          <c:showCatName val="0"/>
          <c:showSerName val="0"/>
          <c:showPercent val="0"/>
          <c:showBubbleSize val="0"/>
        </c:dLbls>
        <c:gapWidth val="150"/>
        <c:axId val="229830992"/>
        <c:axId val="229984928"/>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841F-4700-A40A-9824FCD4FE78}"/>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841F-4700-A40A-9824FCD4FE78}"/>
              </c:ext>
            </c:extLst>
          </c:dPt>
          <c:dPt>
            <c:idx val="2"/>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5-841F-4700-A40A-9824FCD4FE78}"/>
              </c:ext>
            </c:extLst>
          </c:dPt>
          <c:dPt>
            <c:idx val="3"/>
            <c:marker>
              <c:symbol val="dash"/>
              <c:size val="13"/>
              <c:spPr>
                <a:solidFill>
                  <a:schemeClr val="tx1"/>
                </a:solidFill>
                <a:ln w="25400">
                  <a:solidFill>
                    <a:schemeClr val="tx1"/>
                  </a:solidFill>
                  <a:headEnd type="triangle"/>
                </a:ln>
                <a:effectLst/>
              </c:spPr>
            </c:marker>
            <c:bubble3D val="0"/>
            <c:extLst xmlns:c16r2="http://schemas.microsoft.com/office/drawing/2015/06/chart">
              <c:ext xmlns:c16="http://schemas.microsoft.com/office/drawing/2014/chart" uri="{C3380CC4-5D6E-409C-BE32-E72D297353CC}">
                <c16:uniqueId val="{00000006-841F-4700-A40A-9824FCD4FE78}"/>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CÓDIGO DE INTEGRIDAD</c:v>
                </c:pt>
              </c:strCache>
            </c:strRef>
          </c:xVal>
          <c:yVal>
            <c:numRef>
              <c:f>Gráficas!$K$12</c:f>
              <c:numCache>
                <c:formatCode>0.0</c:formatCode>
                <c:ptCount val="1"/>
                <c:pt idx="0">
                  <c:v>100</c:v>
                </c:pt>
              </c:numCache>
            </c:numRef>
          </c:yVal>
          <c:smooth val="0"/>
          <c:extLst xmlns:c16r2="http://schemas.microsoft.com/office/drawing/2015/06/chart">
            <c:ext xmlns:c16="http://schemas.microsoft.com/office/drawing/2014/chart" uri="{C3380CC4-5D6E-409C-BE32-E72D297353CC}">
              <c16:uniqueId val="{00000007-841F-4700-A40A-9824FCD4FE78}"/>
            </c:ext>
          </c:extLst>
        </c:ser>
        <c:dLbls>
          <c:showLegendKey val="0"/>
          <c:showVal val="0"/>
          <c:showCatName val="0"/>
          <c:showSerName val="0"/>
          <c:showPercent val="0"/>
          <c:showBubbleSize val="0"/>
        </c:dLbls>
        <c:axId val="229830992"/>
        <c:axId val="229984928"/>
      </c:scatterChart>
      <c:catAx>
        <c:axId val="22983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984928"/>
        <c:crosses val="autoZero"/>
        <c:auto val="1"/>
        <c:lblAlgn val="ctr"/>
        <c:lblOffset val="100"/>
        <c:noMultiLvlLbl val="0"/>
      </c:catAx>
      <c:valAx>
        <c:axId val="229984928"/>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8309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Gráficas!$K$33</c:f>
              <c:strCache>
                <c:ptCount val="1"/>
                <c:pt idx="0">
                  <c:v>Rangos</c:v>
                </c:pt>
              </c:strCache>
            </c:strRef>
          </c:tx>
          <c:spPr>
            <a:gradFill>
              <a:gsLst>
                <a:gs pos="0">
                  <a:srgbClr val="009900"/>
                </a:gs>
                <a:gs pos="30083">
                  <a:srgbClr val="FFFF00"/>
                </a:gs>
                <a:gs pos="21000">
                  <a:srgbClr val="FFFF00"/>
                </a:gs>
                <a:gs pos="79000">
                  <a:srgbClr val="FF0000"/>
                </a:gs>
                <a:gs pos="52000">
                  <a:srgbClr val="FF6600"/>
                </a:gs>
                <a:gs pos="100000">
                  <a:srgbClr val="8E0000"/>
                </a:gs>
              </a:gsLst>
              <a:lin ang="5400000" scaled="0"/>
            </a:gradFill>
            <a:ln>
              <a:noFill/>
            </a:ln>
            <a:effectLst/>
          </c:spPr>
          <c:invertIfNegative val="0"/>
          <c:cat>
            <c:strRef>
              <c:f>Gráficas!$J$34:$J$35</c:f>
              <c:strCache>
                <c:ptCount val="2"/>
                <c:pt idx="0">
                  <c:v>Condiciones institucionales idóneas para la implementación y gestión del Código de Integridad</c:v>
                </c:pt>
                <c:pt idx="1">
                  <c:v>Promoción de la gestión del Código de Integridad</c:v>
                </c:pt>
              </c:strCache>
            </c:strRef>
          </c:cat>
          <c:val>
            <c:numRef>
              <c:f>Gráficas!$K$34:$K$35</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94EF-4FA7-9467-F4CBFD12AAE4}"/>
            </c:ext>
          </c:extLst>
        </c:ser>
        <c:dLbls>
          <c:showLegendKey val="0"/>
          <c:showVal val="0"/>
          <c:showCatName val="0"/>
          <c:showSerName val="0"/>
          <c:showPercent val="0"/>
          <c:showBubbleSize val="0"/>
        </c:dLbls>
        <c:gapWidth val="150"/>
        <c:axId val="229985712"/>
        <c:axId val="229986104"/>
      </c:barChart>
      <c:scatterChart>
        <c:scatterStyle val="lineMarker"/>
        <c:varyColors val="0"/>
        <c:ser>
          <c:idx val="1"/>
          <c:order val="1"/>
          <c:tx>
            <c:strRef>
              <c:f>Gráficas!$L$33</c:f>
              <c:strCache>
                <c:ptCount val="1"/>
                <c:pt idx="0">
                  <c:v>Puntaje actual</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xmlns:c16r2="http://schemas.microsoft.com/office/drawing/2015/06/chart">
              <c:ext xmlns:c16="http://schemas.microsoft.com/office/drawing/2014/chart" uri="{C3380CC4-5D6E-409C-BE32-E72D297353CC}">
                <c16:uniqueId val="{00000002-94EF-4FA7-9467-F4CBFD12AAE4}"/>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xmlns:c16r2="http://schemas.microsoft.com/office/drawing/2015/06/chart">
              <c:ext xmlns:c16="http://schemas.microsoft.com/office/drawing/2014/chart" uri="{C3380CC4-5D6E-409C-BE32-E72D297353CC}">
                <c16:uniqueId val="{00000004-94EF-4FA7-9467-F4CBFD12AAE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strRef>
              <c:f>Gráficas!$J$34:$J$35</c:f>
              <c:strCache>
                <c:ptCount val="2"/>
                <c:pt idx="0">
                  <c:v>Condiciones institucionales idóneas para la implementación y gestión del Código de Integridad</c:v>
                </c:pt>
                <c:pt idx="1">
                  <c:v>Promoción de la gestión del Código de Integridad</c:v>
                </c:pt>
              </c:strCache>
            </c:strRef>
          </c:xVal>
          <c:yVal>
            <c:numRef>
              <c:f>Gráficas!$L$34:$L$35</c:f>
              <c:numCache>
                <c:formatCode>0.0</c:formatCode>
                <c:ptCount val="2"/>
                <c:pt idx="0">
                  <c:v>100</c:v>
                </c:pt>
                <c:pt idx="1">
                  <c:v>100</c:v>
                </c:pt>
              </c:numCache>
            </c:numRef>
          </c:yVal>
          <c:smooth val="0"/>
          <c:extLst xmlns:c16r2="http://schemas.microsoft.com/office/drawing/2015/06/chart">
            <c:ext xmlns:c16="http://schemas.microsoft.com/office/drawing/2014/chart" uri="{C3380CC4-5D6E-409C-BE32-E72D297353CC}">
              <c16:uniqueId val="{00000005-94EF-4FA7-9467-F4CBFD12AAE4}"/>
            </c:ext>
          </c:extLst>
        </c:ser>
        <c:dLbls>
          <c:showLegendKey val="0"/>
          <c:showVal val="0"/>
          <c:showCatName val="0"/>
          <c:showSerName val="0"/>
          <c:showPercent val="0"/>
          <c:showBubbleSize val="0"/>
        </c:dLbls>
        <c:axId val="229985712"/>
        <c:axId val="229986104"/>
      </c:scatterChart>
      <c:catAx>
        <c:axId val="22998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986104"/>
        <c:crosses val="autoZero"/>
        <c:auto val="1"/>
        <c:lblAlgn val="ctr"/>
        <c:lblOffset val="100"/>
        <c:noMultiLvlLbl val="0"/>
      </c:catAx>
      <c:valAx>
        <c:axId val="22998610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299857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7DBC-9C26-4E96-85A9-10E11E84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4663</Words>
  <Characters>25650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Janneth Ramirez Tirado</dc:creator>
  <cp:keywords/>
  <dc:description/>
  <cp:lastModifiedBy>zlopez</cp:lastModifiedBy>
  <cp:revision>2</cp:revision>
  <dcterms:created xsi:type="dcterms:W3CDTF">2019-09-09T21:29:00Z</dcterms:created>
  <dcterms:modified xsi:type="dcterms:W3CDTF">2019-09-09T21:29:00Z</dcterms:modified>
</cp:coreProperties>
</file>