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3C" w:rsidRDefault="009A701A">
      <w:pPr>
        <w:pStyle w:val="Textoindependiente"/>
        <w:spacing w:line="40" w:lineRule="exact"/>
        <w:ind w:left="144"/>
        <w:rPr>
          <w:rFonts w:ascii="Times New Roman"/>
          <w:sz w:val="4"/>
        </w:rPr>
      </w:pPr>
      <w:r>
        <w:rPr>
          <w:rFonts w:ascii="Times New Roman"/>
          <w:noProof/>
          <w:sz w:val="4"/>
          <w:lang w:val="es-CO" w:eastAsia="es-CO"/>
        </w:rPr>
        <mc:AlternateContent>
          <mc:Choice Requires="wpg">
            <w:drawing>
              <wp:inline distT="0" distB="0" distL="0" distR="0">
                <wp:extent cx="6946900" cy="25400"/>
                <wp:effectExtent l="21590" t="4445" r="1333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25400"/>
                          <a:chOff x="0" y="0"/>
                          <a:chExt cx="10940" cy="4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4CD18" id="Group 6" o:spid="_x0000_s1026" style="width:547pt;height:2pt;mso-position-horizontal-relative:char;mso-position-vertical-relative:line" coordsize="109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">
                <v:line id="Line 7" o:spid="_x0000_s1027" style="position:absolute;visibility:visible;mso-wrap-style:square" from="0,20" to="1094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w10:anchorlock/>
              </v:group>
            </w:pict>
          </mc:Fallback>
        </mc:AlternateContent>
      </w:r>
    </w:p>
    <w:p w:rsidR="007F223C" w:rsidRPr="00751FB5" w:rsidRDefault="00D41098" w:rsidP="00751FB5">
      <w:pPr>
        <w:pStyle w:val="Puesto"/>
        <w:tabs>
          <w:tab w:val="left" w:pos="10675"/>
        </w:tabs>
      </w:pPr>
      <w:r>
        <w:t>PLAN OPERATIVO ANUAL DE INVERSIONES 2019</w:t>
      </w:r>
      <w:r>
        <w:tab/>
      </w:r>
      <w:r>
        <w:rPr>
          <w:b w:val="0"/>
          <w:position w:val="10"/>
          <w:sz w:val="16"/>
        </w:rPr>
        <w:t>Pesos</w:t>
      </w:r>
    </w:p>
    <w:p w:rsidR="007F223C" w:rsidRDefault="00D41098">
      <w:pPr>
        <w:spacing w:before="59"/>
        <w:ind w:left="3332"/>
        <w:rPr>
          <w:sz w:val="20"/>
        </w:rPr>
      </w:pPr>
      <w:r>
        <w:rPr>
          <w:sz w:val="20"/>
        </w:rPr>
        <w:t>02. DETALLE POR ENTIDAD Y SUS PROYECTOS</w:t>
      </w:r>
    </w:p>
    <w:p w:rsidR="00751FB5" w:rsidRDefault="00D41098">
      <w:pPr>
        <w:spacing w:before="59"/>
        <w:ind w:left="3332"/>
        <w:rPr>
          <w:sz w:val="20"/>
        </w:rPr>
      </w:pPr>
      <w:r>
        <w:rPr>
          <w:sz w:val="20"/>
        </w:rPr>
        <w:t xml:space="preserve">     </w:t>
      </w:r>
      <w:bookmarkStart w:id="0" w:name="_GoBack"/>
      <w:bookmarkEnd w:id="0"/>
      <w:r w:rsidR="00751FB5">
        <w:rPr>
          <w:sz w:val="20"/>
        </w:rPr>
        <w:t>Cifras con corte al 31 de  Diciembre de 2019</w:t>
      </w:r>
    </w:p>
    <w:p w:rsidR="00751FB5" w:rsidRDefault="00751FB5">
      <w:pPr>
        <w:spacing w:before="59"/>
        <w:ind w:left="3332"/>
        <w:rPr>
          <w:sz w:val="20"/>
        </w:rPr>
      </w:pPr>
    </w:p>
    <w:p w:rsidR="007F223C" w:rsidRDefault="00D41098">
      <w:pPr>
        <w:tabs>
          <w:tab w:val="left" w:pos="9544"/>
        </w:tabs>
        <w:spacing w:before="57" w:after="55"/>
        <w:ind w:left="144"/>
        <w:rPr>
          <w:sz w:val="16"/>
        </w:rPr>
      </w:pPr>
      <w:r>
        <w:rPr>
          <w:position w:val="2"/>
          <w:sz w:val="16"/>
        </w:rPr>
        <w:t>Entidad \ Pilar o Eje transversal \ Programa \ Proyecto</w:t>
      </w:r>
      <w:r>
        <w:rPr>
          <w:position w:val="2"/>
          <w:sz w:val="16"/>
        </w:rPr>
        <w:tab/>
      </w:r>
      <w:r>
        <w:rPr>
          <w:sz w:val="16"/>
        </w:rPr>
        <w:t>Monto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8567"/>
        <w:gridCol w:w="2384"/>
      </w:tblGrid>
      <w:tr w:rsidR="007F223C">
        <w:trPr>
          <w:trHeight w:val="624"/>
        </w:trPr>
        <w:tc>
          <w:tcPr>
            <w:tcW w:w="8567" w:type="dxa"/>
            <w:tcBorders>
              <w:top w:val="single" w:sz="8" w:space="0" w:color="000000"/>
            </w:tcBorders>
          </w:tcPr>
          <w:p w:rsidR="007F223C" w:rsidRDefault="00D41098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 Administrativo de la Defensoría del Espacio Público</w:t>
            </w:r>
          </w:p>
          <w:p w:rsidR="007F223C" w:rsidRDefault="00D41098">
            <w:pPr>
              <w:pStyle w:val="TableParagraph"/>
              <w:spacing w:before="5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02 Pil</w:t>
            </w:r>
            <w:r>
              <w:rPr>
                <w:b/>
                <w:sz w:val="20"/>
              </w:rPr>
              <w:t>ar Democracia urbana</w:t>
            </w:r>
          </w:p>
        </w:tc>
        <w:tc>
          <w:tcPr>
            <w:tcW w:w="2384" w:type="dxa"/>
            <w:tcBorders>
              <w:top w:val="single" w:sz="8" w:space="0" w:color="000000"/>
            </w:tcBorders>
          </w:tcPr>
          <w:p w:rsidR="007F223C" w:rsidRDefault="007F223C">
            <w:pPr>
              <w:pStyle w:val="TableParagraph"/>
              <w:spacing w:before="9"/>
              <w:rPr>
                <w:sz w:val="31"/>
              </w:rPr>
            </w:pPr>
          </w:p>
          <w:p w:rsidR="007F223C" w:rsidRDefault="00D41098" w:rsidP="0095361E">
            <w:pPr>
              <w:pStyle w:val="TableParagraph"/>
              <w:spacing w:before="0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5361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,</w:t>
            </w:r>
            <w:r w:rsidR="0095361E">
              <w:rPr>
                <w:b/>
                <w:sz w:val="20"/>
              </w:rPr>
              <w:t>157</w:t>
            </w:r>
            <w:r>
              <w:rPr>
                <w:b/>
                <w:sz w:val="20"/>
              </w:rPr>
              <w:t>,000,000</w:t>
            </w:r>
          </w:p>
        </w:tc>
      </w:tr>
      <w:tr w:rsidR="007F223C">
        <w:trPr>
          <w:trHeight w:val="289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2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17 Espacio público, derecho de todos</w:t>
            </w:r>
          </w:p>
        </w:tc>
        <w:tc>
          <w:tcPr>
            <w:tcW w:w="2384" w:type="dxa"/>
          </w:tcPr>
          <w:p w:rsidR="007F223C" w:rsidRDefault="00D41098" w:rsidP="0095361E">
            <w:pPr>
              <w:pStyle w:val="TableParagraph"/>
              <w:spacing w:before="22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5361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,</w:t>
            </w:r>
            <w:r w:rsidR="0095361E">
              <w:rPr>
                <w:b/>
                <w:sz w:val="20"/>
              </w:rPr>
              <w:t>157</w:t>
            </w:r>
            <w:r>
              <w:rPr>
                <w:b/>
                <w:sz w:val="20"/>
              </w:rPr>
              <w:t>,000,000</w:t>
            </w:r>
          </w:p>
        </w:tc>
      </w:tr>
      <w:tr w:rsidR="007F223C">
        <w:trPr>
          <w:trHeight w:val="317"/>
        </w:trPr>
        <w:tc>
          <w:tcPr>
            <w:tcW w:w="8567" w:type="dxa"/>
          </w:tcPr>
          <w:p w:rsidR="007F223C" w:rsidRDefault="00D41098">
            <w:pPr>
              <w:pStyle w:val="TableParagraph"/>
              <w:tabs>
                <w:tab w:val="left" w:pos="1211"/>
              </w:tabs>
              <w:ind w:left="565"/>
              <w:rPr>
                <w:sz w:val="20"/>
              </w:rPr>
            </w:pPr>
            <w:r>
              <w:rPr>
                <w:sz w:val="20"/>
              </w:rPr>
              <w:t>1064</w:t>
            </w:r>
            <w:r>
              <w:rPr>
                <w:sz w:val="20"/>
              </w:rPr>
              <w:tab/>
              <w:t>Estructurando a Bogotá desde el espacio público</w:t>
            </w:r>
          </w:p>
        </w:tc>
        <w:tc>
          <w:tcPr>
            <w:tcW w:w="2384" w:type="dxa"/>
          </w:tcPr>
          <w:p w:rsidR="007F223C" w:rsidRDefault="0095361E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  <w:r w:rsidR="00D41098">
              <w:rPr>
                <w:sz w:val="20"/>
              </w:rPr>
              <w:t>20,000,000</w:t>
            </w:r>
          </w:p>
        </w:tc>
      </w:tr>
      <w:tr w:rsidR="007F223C">
        <w:trPr>
          <w:trHeight w:val="386"/>
        </w:trPr>
        <w:tc>
          <w:tcPr>
            <w:tcW w:w="8567" w:type="dxa"/>
          </w:tcPr>
          <w:p w:rsidR="007F223C" w:rsidRDefault="00D41098">
            <w:pPr>
              <w:pStyle w:val="TableParagraph"/>
              <w:tabs>
                <w:tab w:val="left" w:pos="1211"/>
              </w:tabs>
              <w:spacing w:before="50"/>
              <w:ind w:left="565"/>
              <w:rPr>
                <w:sz w:val="20"/>
              </w:rPr>
            </w:pPr>
            <w:r>
              <w:rPr>
                <w:sz w:val="20"/>
              </w:rPr>
              <w:t>1065</w:t>
            </w:r>
            <w:r>
              <w:rPr>
                <w:sz w:val="20"/>
              </w:rPr>
              <w:tab/>
              <w:t>Cuido y defiendo el espacio público de Bogotá</w:t>
            </w:r>
          </w:p>
        </w:tc>
        <w:tc>
          <w:tcPr>
            <w:tcW w:w="2384" w:type="dxa"/>
          </w:tcPr>
          <w:p w:rsidR="007F223C" w:rsidRDefault="00D41098" w:rsidP="0095361E">
            <w:pPr>
              <w:pStyle w:val="TableParagraph"/>
              <w:spacing w:before="50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61E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95361E">
              <w:rPr>
                <w:sz w:val="20"/>
              </w:rPr>
              <w:t>837</w:t>
            </w:r>
            <w:r>
              <w:rPr>
                <w:sz w:val="20"/>
              </w:rPr>
              <w:t>,000,000</w:t>
            </w:r>
          </w:p>
        </w:tc>
      </w:tr>
      <w:tr w:rsidR="007F223C">
        <w:trPr>
          <w:trHeight w:val="357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9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07 Eje transversal Gobierno legítimo, fortalecimiento local y eficiencia</w:t>
            </w:r>
          </w:p>
        </w:tc>
        <w:tc>
          <w:tcPr>
            <w:tcW w:w="2384" w:type="dxa"/>
          </w:tcPr>
          <w:p w:rsidR="007F223C" w:rsidRDefault="00D41098" w:rsidP="0095361E">
            <w:pPr>
              <w:pStyle w:val="TableParagraph"/>
              <w:spacing w:before="99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5361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</w:t>
            </w:r>
            <w:r w:rsidR="0095361E">
              <w:rPr>
                <w:b/>
                <w:sz w:val="20"/>
              </w:rPr>
              <w:t>184</w:t>
            </w:r>
            <w:r>
              <w:rPr>
                <w:b/>
                <w:sz w:val="20"/>
              </w:rPr>
              <w:t>,307,000</w:t>
            </w:r>
          </w:p>
        </w:tc>
      </w:tr>
      <w:tr w:rsidR="007F223C">
        <w:trPr>
          <w:trHeight w:val="289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2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42 Transparencia, gestión pública y servicio a la ciudadanía</w:t>
            </w:r>
          </w:p>
        </w:tc>
        <w:tc>
          <w:tcPr>
            <w:tcW w:w="2384" w:type="dxa"/>
          </w:tcPr>
          <w:p w:rsidR="007F223C" w:rsidRDefault="0095361E" w:rsidP="0095361E">
            <w:pPr>
              <w:pStyle w:val="TableParagraph"/>
              <w:spacing w:before="2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4109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828</w:t>
            </w:r>
            <w:r w:rsidR="00D41098">
              <w:rPr>
                <w:b/>
                <w:sz w:val="20"/>
              </w:rPr>
              <w:t>,000,000</w:t>
            </w:r>
          </w:p>
        </w:tc>
      </w:tr>
      <w:tr w:rsidR="007F223C">
        <w:trPr>
          <w:trHeight w:val="348"/>
        </w:trPr>
        <w:tc>
          <w:tcPr>
            <w:tcW w:w="8567" w:type="dxa"/>
          </w:tcPr>
          <w:p w:rsidR="007F223C" w:rsidRDefault="00D41098">
            <w:pPr>
              <w:pStyle w:val="TableParagraph"/>
              <w:tabs>
                <w:tab w:val="left" w:pos="1211"/>
              </w:tabs>
              <w:ind w:left="565"/>
              <w:rPr>
                <w:sz w:val="20"/>
              </w:rPr>
            </w:pPr>
            <w:r>
              <w:rPr>
                <w:sz w:val="20"/>
              </w:rPr>
              <w:t>1066</w:t>
            </w:r>
            <w:r>
              <w:rPr>
                <w:sz w:val="20"/>
              </w:rPr>
              <w:tab/>
              <w:t>Fortalecimiento institucional DADEP</w:t>
            </w:r>
          </w:p>
        </w:tc>
        <w:tc>
          <w:tcPr>
            <w:tcW w:w="2384" w:type="dxa"/>
          </w:tcPr>
          <w:p w:rsidR="007F223C" w:rsidRDefault="0095361E" w:rsidP="0095361E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D41098">
              <w:rPr>
                <w:sz w:val="20"/>
              </w:rPr>
              <w:t>,</w:t>
            </w:r>
            <w:r>
              <w:rPr>
                <w:sz w:val="20"/>
              </w:rPr>
              <w:t>828</w:t>
            </w:r>
            <w:r w:rsidR="00D41098">
              <w:rPr>
                <w:sz w:val="20"/>
              </w:rPr>
              <w:t>,000,000</w:t>
            </w:r>
          </w:p>
        </w:tc>
      </w:tr>
      <w:tr w:rsidR="007F223C">
        <w:trPr>
          <w:trHeight w:val="348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8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43 Modernización institucional</w:t>
            </w:r>
          </w:p>
        </w:tc>
        <w:tc>
          <w:tcPr>
            <w:tcW w:w="2384" w:type="dxa"/>
          </w:tcPr>
          <w:p w:rsidR="007F223C" w:rsidRDefault="00D41098">
            <w:pPr>
              <w:pStyle w:val="TableParagraph"/>
              <w:spacing w:before="8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71,307,000</w:t>
            </w:r>
          </w:p>
        </w:tc>
      </w:tr>
      <w:tr w:rsidR="007F223C">
        <w:trPr>
          <w:trHeight w:val="348"/>
        </w:trPr>
        <w:tc>
          <w:tcPr>
            <w:tcW w:w="8567" w:type="dxa"/>
          </w:tcPr>
          <w:p w:rsidR="007F223C" w:rsidRDefault="00D41098">
            <w:pPr>
              <w:pStyle w:val="TableParagraph"/>
              <w:tabs>
                <w:tab w:val="left" w:pos="1211"/>
              </w:tabs>
              <w:ind w:left="565"/>
              <w:rPr>
                <w:sz w:val="20"/>
              </w:rPr>
            </w:pPr>
            <w:r>
              <w:rPr>
                <w:sz w:val="20"/>
              </w:rPr>
              <w:t>7503</w:t>
            </w:r>
            <w:r>
              <w:rPr>
                <w:sz w:val="20"/>
              </w:rPr>
              <w:tab/>
              <w:t>Mejoramiento de la infraestructura física del DADEP</w:t>
            </w:r>
          </w:p>
        </w:tc>
        <w:tc>
          <w:tcPr>
            <w:tcW w:w="2384" w:type="dxa"/>
          </w:tcPr>
          <w:p w:rsidR="007F223C" w:rsidRDefault="00D41098">
            <w:pPr>
              <w:pStyle w:val="TableParagraph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71,307,000</w:t>
            </w:r>
          </w:p>
        </w:tc>
      </w:tr>
      <w:tr w:rsidR="007F223C">
        <w:trPr>
          <w:trHeight w:val="311"/>
        </w:trPr>
        <w:tc>
          <w:tcPr>
            <w:tcW w:w="8567" w:type="dxa"/>
          </w:tcPr>
          <w:p w:rsidR="007F223C" w:rsidRDefault="00D41098">
            <w:pPr>
              <w:pStyle w:val="TableParagraph"/>
              <w:spacing w:before="81" w:line="210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44 Gobierno y ciudadanía digital</w:t>
            </w:r>
          </w:p>
        </w:tc>
        <w:tc>
          <w:tcPr>
            <w:tcW w:w="2384" w:type="dxa"/>
          </w:tcPr>
          <w:p w:rsidR="007F223C" w:rsidRDefault="00751FB5" w:rsidP="00751FB5">
            <w:pPr>
              <w:pStyle w:val="TableParagraph"/>
              <w:spacing w:before="81" w:line="210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4109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28</w:t>
            </w:r>
            <w:r w:rsidR="00D41098">
              <w:rPr>
                <w:b/>
                <w:sz w:val="20"/>
              </w:rPr>
              <w:t>5,000,000</w:t>
            </w:r>
          </w:p>
        </w:tc>
      </w:tr>
    </w:tbl>
    <w:p w:rsidR="007F223C" w:rsidRDefault="007F223C">
      <w:pPr>
        <w:spacing w:line="210" w:lineRule="exact"/>
        <w:jc w:val="right"/>
        <w:rPr>
          <w:sz w:val="20"/>
        </w:rPr>
        <w:sectPr w:rsidR="007F223C">
          <w:type w:val="continuous"/>
          <w:pgSz w:w="12240" w:h="15840"/>
          <w:pgMar w:top="380" w:right="480" w:bottom="280" w:left="460" w:header="720" w:footer="720" w:gutter="0"/>
          <w:cols w:space="720"/>
        </w:sectPr>
      </w:pPr>
    </w:p>
    <w:p w:rsidR="007F223C" w:rsidRDefault="00D41098">
      <w:pPr>
        <w:spacing w:before="67"/>
        <w:ind w:left="720"/>
        <w:rPr>
          <w:sz w:val="20"/>
        </w:rPr>
      </w:pPr>
      <w:r>
        <w:rPr>
          <w:sz w:val="20"/>
        </w:rPr>
        <w:t>1122</w:t>
      </w:r>
    </w:p>
    <w:p w:rsidR="007F223C" w:rsidRDefault="00D41098">
      <w:pPr>
        <w:spacing w:before="67" w:line="249" w:lineRule="auto"/>
        <w:ind w:left="161" w:right="21"/>
        <w:rPr>
          <w:sz w:val="20"/>
        </w:rPr>
      </w:pPr>
      <w:r>
        <w:br w:type="column"/>
      </w:r>
      <w:r>
        <w:rPr>
          <w:sz w:val="20"/>
        </w:rPr>
        <w:t>Fortalecimiento de la plataforma tecnológica de información y comunicación del DADEP</w:t>
      </w:r>
    </w:p>
    <w:p w:rsidR="007F223C" w:rsidRDefault="00D41098">
      <w:pPr>
        <w:spacing w:before="67"/>
        <w:ind w:left="720"/>
        <w:rPr>
          <w:sz w:val="20"/>
        </w:rPr>
      </w:pPr>
      <w:r>
        <w:br w:type="column"/>
      </w:r>
      <w:r w:rsidR="0095361E">
        <w:rPr>
          <w:sz w:val="20"/>
        </w:rPr>
        <w:t>4,285,000,000</w:t>
      </w:r>
    </w:p>
    <w:p w:rsidR="007F223C" w:rsidRDefault="007F223C">
      <w:pPr>
        <w:rPr>
          <w:sz w:val="20"/>
        </w:rPr>
        <w:sectPr w:rsidR="007F223C">
          <w:type w:val="continuous"/>
          <w:pgSz w:w="12240" w:h="15840"/>
          <w:pgMar w:top="380" w:right="480" w:bottom="280" w:left="460" w:header="720" w:footer="720" w:gutter="0"/>
          <w:cols w:num="3" w:space="720" w:equalWidth="0">
            <w:col w:w="1165" w:space="40"/>
            <w:col w:w="6928" w:space="921"/>
            <w:col w:w="2246"/>
          </w:cols>
        </w:sectPr>
      </w:pPr>
    </w:p>
    <w:p w:rsidR="007F223C" w:rsidRDefault="007F223C">
      <w:pPr>
        <w:pStyle w:val="Textoindependiente"/>
        <w:spacing w:before="7"/>
        <w:rPr>
          <w:sz w:val="14"/>
        </w:rPr>
      </w:pPr>
    </w:p>
    <w:p w:rsidR="007F223C" w:rsidRDefault="009A701A">
      <w:pPr>
        <w:pStyle w:val="Textoindependiente"/>
        <w:spacing w:line="20" w:lineRule="exact"/>
        <w:ind w:left="3970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4517390" cy="12700"/>
                <wp:effectExtent l="12700" t="8255" r="1333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12700"/>
                          <a:chOff x="0" y="0"/>
                          <a:chExt cx="7114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1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CC949" id="Group 4" o:spid="_x0000_s1026" style="width:355.7pt;height:1pt;mso-position-horizontal-relative:char;mso-position-vertical-relative:line" coordsize="7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">
                <v:line id="Line 5" o:spid="_x0000_s1027" style="position:absolute;visibility:visible;mso-wrap-style:square" from="0,10" to="71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7F223C" w:rsidRDefault="007F223C">
      <w:pPr>
        <w:spacing w:line="20" w:lineRule="exact"/>
        <w:rPr>
          <w:sz w:val="2"/>
        </w:rPr>
        <w:sectPr w:rsidR="007F223C">
          <w:type w:val="continuous"/>
          <w:pgSz w:w="12240" w:h="15840"/>
          <w:pgMar w:top="380" w:right="480" w:bottom="280" w:left="460" w:header="720" w:footer="720" w:gutter="0"/>
          <w:cols w:space="720"/>
        </w:sectPr>
      </w:pPr>
    </w:p>
    <w:p w:rsidR="007F223C" w:rsidRDefault="00D41098">
      <w:pPr>
        <w:spacing w:before="19"/>
        <w:jc w:val="right"/>
        <w:rPr>
          <w:b/>
          <w:sz w:val="24"/>
        </w:rPr>
      </w:pPr>
      <w:r>
        <w:rPr>
          <w:b/>
          <w:sz w:val="24"/>
        </w:rPr>
        <w:t>Total</w:t>
      </w:r>
    </w:p>
    <w:p w:rsidR="007F223C" w:rsidRDefault="00D41098">
      <w:pPr>
        <w:spacing w:before="19"/>
        <w:ind w:left="1435"/>
        <w:rPr>
          <w:b/>
          <w:sz w:val="24"/>
        </w:rPr>
      </w:pPr>
      <w:r>
        <w:br w:type="column"/>
      </w:r>
      <w:r>
        <w:rPr>
          <w:b/>
          <w:sz w:val="24"/>
        </w:rPr>
        <w:t>DADEP</w:t>
      </w:r>
    </w:p>
    <w:p w:rsidR="007F223C" w:rsidRDefault="00D41098">
      <w:pPr>
        <w:spacing w:before="19"/>
        <w:ind w:left="1745"/>
        <w:rPr>
          <w:b/>
          <w:sz w:val="24"/>
        </w:rPr>
      </w:pPr>
      <w:r>
        <w:br w:type="column"/>
      </w:r>
      <w:r>
        <w:rPr>
          <w:b/>
          <w:sz w:val="24"/>
        </w:rPr>
        <w:t>30,341,307,000</w:t>
      </w:r>
    </w:p>
    <w:p w:rsidR="007F223C" w:rsidRDefault="007F223C">
      <w:pPr>
        <w:rPr>
          <w:sz w:val="24"/>
        </w:rPr>
        <w:sectPr w:rsidR="007F223C">
          <w:type w:val="continuous"/>
          <w:pgSz w:w="12240" w:h="15840"/>
          <w:pgMar w:top="380" w:right="480" w:bottom="280" w:left="460" w:header="720" w:footer="720" w:gutter="0"/>
          <w:cols w:num="3" w:space="720" w:equalWidth="0">
            <w:col w:w="5287" w:space="40"/>
            <w:col w:w="2276" w:space="39"/>
            <w:col w:w="3658"/>
          </w:cols>
        </w:sect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175542">
      <w:pPr>
        <w:pStyle w:val="Textoindependiente"/>
        <w:rPr>
          <w:b/>
          <w:sz w:val="20"/>
        </w:rPr>
      </w:pPr>
      <w:r>
        <w:rPr>
          <w:b/>
          <w:sz w:val="20"/>
        </w:rPr>
        <w:t>|</w:t>
      </w: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rPr>
          <w:b/>
          <w:sz w:val="20"/>
        </w:rPr>
      </w:pPr>
    </w:p>
    <w:p w:rsidR="007F223C" w:rsidRDefault="007F223C">
      <w:pPr>
        <w:pStyle w:val="Textoindependiente"/>
        <w:spacing w:before="4"/>
        <w:rPr>
          <w:b/>
          <w:sz w:val="24"/>
        </w:rPr>
      </w:pPr>
    </w:p>
    <w:p w:rsidR="007F223C" w:rsidRDefault="009A701A">
      <w:pPr>
        <w:pStyle w:val="Textoindependiente"/>
        <w:spacing w:line="20" w:lineRule="exact"/>
        <w:ind w:left="100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7019925" cy="12700"/>
                <wp:effectExtent l="12700" t="7620" r="635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0"/>
                          <a:chOff x="0" y="0"/>
                          <a:chExt cx="1105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0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F21FA" id="Group 2" o:spid="_x0000_s1026" style="width:552.75pt;height:1pt;mso-position-horizontal-relative:char;mso-position-vertical-relative:line" coordsize="110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">
                <v:line id="Line 3" o:spid="_x0000_s1027" style="position:absolute;visibility:visible;mso-wrap-style:square" from="0,10" to="110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sectPr w:rsidR="007F223C">
      <w:type w:val="continuous"/>
      <w:pgSz w:w="12240" w:h="15840"/>
      <w:pgMar w:top="3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C"/>
    <w:rsid w:val="0006204D"/>
    <w:rsid w:val="00175542"/>
    <w:rsid w:val="00751FB5"/>
    <w:rsid w:val="007F223C"/>
    <w:rsid w:val="0095361E"/>
    <w:rsid w:val="009A701A"/>
    <w:rsid w:val="00D4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274A3E-E01E-40AE-9AE6-869AD26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uesto">
    <w:name w:val="Title"/>
    <w:basedOn w:val="Normal"/>
    <w:uiPriority w:val="1"/>
    <w:qFormat/>
    <w:pPr>
      <w:spacing w:before="60"/>
      <w:ind w:left="1802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mgomez</cp:lastModifiedBy>
  <cp:revision>4</cp:revision>
  <dcterms:created xsi:type="dcterms:W3CDTF">2019-12-18T16:07:00Z</dcterms:created>
  <dcterms:modified xsi:type="dcterms:W3CDTF">2019-12-18T16:08:00Z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2019-12-18T00:00:00Z</vt:filetime>
  </property>
</Properties>
</file>